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7B1BE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5B6F8E9">
            <w:pPr>
              <w:pStyle w:val="20"/>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777D464">
            <w:pPr>
              <w:pStyle w:val="20"/>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0" w:name="ICS"/>
            <w:r>
              <w:rPr>
                <w:rFonts w:hint="eastAsia" w:ascii="黑体" w:hAnsi="黑体" w:eastAsia="黑体"/>
                <w:sz w:val="21"/>
                <w:szCs w:val="21"/>
              </w:rPr>
              <w:fldChar w:fldCharType="begin">
                <w:ffData>
                  <w:name w:val="ICS"/>
                  <w:enabled/>
                  <w:calcOnExit w:val="0"/>
                  <w:textInput>
                    <w:default w:val="77.020"/>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77.020</w:t>
            </w:r>
            <w:r>
              <w:rPr>
                <w:rFonts w:hint="eastAsia" w:ascii="黑体" w:hAnsi="黑体" w:eastAsia="黑体"/>
                <w:sz w:val="21"/>
                <w:szCs w:val="21"/>
              </w:rPr>
              <w:fldChar w:fldCharType="end"/>
            </w:r>
            <w:bookmarkEnd w:id="0"/>
          </w:p>
        </w:tc>
      </w:tr>
      <w:tr w14:paraId="0AE9F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7878A0A">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748D380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C79433">
                  <w:pPr>
                    <w:pStyle w:val="53"/>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4384"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17"/>
                                <a:stretch>
                                  <a:fillRect/>
                                </a:stretch>
                              </pic:blipFill>
                              <pic:spPr>
                                <a:xfrm>
                                  <a:off x="0" y="0"/>
                                  <a:ext cx="1048385" cy="1048385"/>
                                </a:xfrm>
                                <a:prstGeom prst="rect">
                                  <a:avLst/>
                                </a:prstGeom>
                              </pic:spPr>
                            </pic:pic>
                          </a:graphicData>
                        </a:graphic>
                      </wp:anchor>
                    </w:drawing>
                  </w:r>
                </w:p>
              </w:tc>
            </w:tr>
          </w:tbl>
          <w:p w14:paraId="68AB33AA">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1" w:name="CSDN"/>
            <w:r>
              <w:rPr>
                <w:rFonts w:hint="eastAsia" w:ascii="黑体" w:hAnsi="黑体" w:eastAsia="黑体"/>
                <w:sz w:val="21"/>
                <w:szCs w:val="21"/>
              </w:rPr>
              <w:fldChar w:fldCharType="begin">
                <w:ffData>
                  <w:name w:val="CSDN"/>
                  <w:enabled/>
                  <w:calcOnExit w:val="0"/>
                  <w:textInput>
                    <w:default w:val="H 40"/>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H 40</w:t>
            </w:r>
            <w:r>
              <w:rPr>
                <w:rFonts w:hint="eastAsia" w:ascii="黑体" w:hAnsi="黑体" w:eastAsia="黑体"/>
                <w:sz w:val="21"/>
                <w:szCs w:val="21"/>
              </w:rPr>
              <w:fldChar w:fldCharType="end"/>
            </w:r>
            <w:bookmarkEnd w:id="1"/>
          </w:p>
        </w:tc>
      </w:tr>
    </w:tbl>
    <w:p w14:paraId="4D1FBB74">
      <w:pPr>
        <w:pStyle w:val="54"/>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55673685">
      <w:pPr>
        <w:pStyle w:val="199"/>
      </w:pPr>
      <w:r>
        <w:t>T/</w:t>
      </w:r>
      <w:bookmarkStart w:id="3"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3"/>
      <w:r>
        <w:t xml:space="preserve"> </w:t>
      </w:r>
      <w:r>
        <w:fldChar w:fldCharType="begin">
          <w:ffData>
            <w:name w:val="NSTD_CODE_F"/>
            <w:enabled/>
            <w:calcOnExit w:val="0"/>
            <w:textInput>
              <w:default w:val="XXX"/>
            </w:textInput>
          </w:ffData>
        </w:fldChar>
      </w:r>
      <w:bookmarkStart w:id="4" w:name="NSTD_CODE_F"/>
      <w:r>
        <w:instrText xml:space="preserve"> FORMTEXT </w:instrText>
      </w:r>
      <w:r>
        <w:fldChar w:fldCharType="separate"/>
      </w:r>
      <w:r>
        <w:t>XXX</w:t>
      </w:r>
      <w:r>
        <w:fldChar w:fldCharType="end"/>
      </w:r>
      <w:bookmarkEnd w:id="4"/>
      <w:r>
        <w:rPr>
          <w:rFonts w:hAnsi="黑体"/>
        </w:rPr>
        <w:t>—</w:t>
      </w:r>
      <w:bookmarkStart w:id="5" w:name="NSTD_CODE_B"/>
      <w:r>
        <w:fldChar w:fldCharType="begin">
          <w:ffData>
            <w:name w:val="NSTD_CODE_B"/>
            <w:enabled/>
            <w:calcOnExit w:val="0"/>
            <w:textInput>
              <w:default w:val="XXXX"/>
            </w:textInput>
          </w:ffData>
        </w:fldChar>
      </w:r>
      <w:r>
        <w:instrText xml:space="preserve">FORMTEXT</w:instrText>
      </w:r>
      <w:r>
        <w:fldChar w:fldCharType="separate"/>
      </w:r>
      <w:r>
        <w:t>XXXX</w:t>
      </w:r>
      <w:r>
        <w:fldChar w:fldCharType="end"/>
      </w:r>
      <w:bookmarkEnd w:id="5"/>
    </w:p>
    <w:p w14:paraId="73A35CF0">
      <w:pPr>
        <w:pStyle w:val="200"/>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5D314E1C">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78E69CE">
      <w:pPr>
        <w:pStyle w:val="54"/>
        <w:framePr w:w="9639" w:h="6976" w:hRule="exact" w:hSpace="0" w:vSpace="0" w:wrap="around" w:hAnchor="page" w:y="6408"/>
        <w:jc w:val="center"/>
        <w:rPr>
          <w:rFonts w:hint="eastAsia" w:ascii="黑体" w:hAnsi="黑体" w:eastAsia="黑体"/>
          <w:b w:val="0"/>
          <w:bCs w:val="0"/>
          <w:w w:val="100"/>
        </w:rPr>
      </w:pPr>
    </w:p>
    <w:p w14:paraId="3D7DD150">
      <w:pPr>
        <w:pStyle w:val="201"/>
        <w:framePr w:h="6974" w:hRule="exact" w:wrap="around" w:x="1419" w:anchorLock="1"/>
        <w:rPr>
          <w:rFonts w:hint="eastAsia"/>
        </w:rPr>
      </w:pPr>
      <w:bookmarkStart w:id="7" w:name="CSTD_NAME"/>
      <w:r>
        <w:rPr>
          <w:rFonts w:hint="eastAsia"/>
        </w:rPr>
        <w:fldChar w:fldCharType="begin">
          <w:ffData>
            <w:name w:val="CSTD_NAME"/>
            <w:enabled/>
            <w:calcOnExit w:val="0"/>
            <w:textInput>
              <w:default w:val="半导体设备用不锈钢焊接容器智能生产技术规范"/>
            </w:textInput>
          </w:ffData>
        </w:fldChar>
      </w:r>
      <w:r>
        <w:rPr>
          <w:rFonts w:hint="eastAsia"/>
        </w:rPr>
        <w:instrText xml:space="preserve">FORMTEXT</w:instrText>
      </w:r>
      <w:r>
        <w:rPr>
          <w:rFonts w:hint="eastAsia"/>
        </w:rPr>
        <w:fldChar w:fldCharType="separate"/>
      </w:r>
      <w:r>
        <w:rPr>
          <w:rFonts w:hint="eastAsia"/>
        </w:rPr>
        <w:t>半导体设备用不锈钢焊接容器智能生产</w:t>
      </w:r>
      <w:r>
        <w:rPr>
          <w:rFonts w:hint="eastAsia"/>
        </w:rPr>
        <w:br w:type="textWrapping"/>
      </w:r>
      <w:r>
        <w:rPr>
          <w:rFonts w:hint="eastAsia"/>
        </w:rPr>
        <w:t>技术规范</w:t>
      </w:r>
      <w:r>
        <w:rPr>
          <w:rFonts w:hint="eastAsia"/>
        </w:rPr>
        <w:fldChar w:fldCharType="end"/>
      </w:r>
      <w:bookmarkEnd w:id="7"/>
    </w:p>
    <w:p w14:paraId="1ED3BCDC">
      <w:pPr>
        <w:framePr w:w="9639" w:h="6974" w:hRule="exact" w:wrap="around" w:vAnchor="page" w:hAnchor="page" w:x="1419" w:y="6408" w:anchorLock="1"/>
        <w:ind w:left="-1418"/>
      </w:pPr>
    </w:p>
    <w:p w14:paraId="3C0112BF">
      <w:pPr>
        <w:pStyle w:val="129"/>
        <w:framePr w:w="9639" w:h="6974" w:hRule="exact" w:wrap="around" w:vAnchor="page" w:hAnchor="page" w:x="1419" w:y="6408" w:anchorLock="1"/>
        <w:textAlignment w:val="bottom"/>
        <w:rPr>
          <w:rFonts w:eastAsia="黑体"/>
          <w:szCs w:val="28"/>
        </w:rPr>
      </w:pPr>
      <w:bookmarkStart w:id="8" w:name="ESTD_NAME"/>
      <w:r>
        <w:rPr>
          <w:rFonts w:eastAsia="黑体"/>
          <w:szCs w:val="28"/>
        </w:rPr>
        <w:fldChar w:fldCharType="begin">
          <w:ffData>
            <w:name w:val="ESTD_NAME"/>
            <w:enabled/>
            <w:calcOnExit w:val="0"/>
            <w:textInput>
              <w:default w:val="Technical specification for intelligent production of stainless steel welded vessels used in semiconductor equipment"/>
            </w:textInput>
          </w:ffData>
        </w:fldChar>
      </w:r>
      <w:r>
        <w:rPr>
          <w:rFonts w:eastAsia="黑体"/>
          <w:szCs w:val="28"/>
        </w:rPr>
        <w:instrText xml:space="preserve">FORMTEXT</w:instrText>
      </w:r>
      <w:r>
        <w:rPr>
          <w:rFonts w:eastAsia="黑体"/>
          <w:szCs w:val="28"/>
        </w:rPr>
        <w:fldChar w:fldCharType="separate"/>
      </w:r>
      <w:r>
        <w:rPr>
          <w:rFonts w:eastAsia="黑体"/>
          <w:szCs w:val="28"/>
        </w:rPr>
        <w:t>Technical specification for intelligent production of stainless steel welded vessels used in semiconductor equipment</w:t>
      </w:r>
      <w:r>
        <w:rPr>
          <w:rFonts w:eastAsia="黑体"/>
          <w:szCs w:val="28"/>
        </w:rPr>
        <w:fldChar w:fldCharType="end"/>
      </w:r>
      <w:bookmarkEnd w:id="8"/>
    </w:p>
    <w:p w14:paraId="10390687">
      <w:pPr>
        <w:framePr w:w="9639" w:h="6974" w:hRule="exact" w:wrap="around" w:vAnchor="page" w:hAnchor="page" w:x="1419" w:y="6408" w:anchorLock="1"/>
        <w:spacing w:line="760" w:lineRule="exact"/>
        <w:ind w:left="-1418"/>
      </w:pPr>
    </w:p>
    <w:p w14:paraId="76BC140C">
      <w:pPr>
        <w:pStyle w:val="129"/>
        <w:framePr w:w="9639" w:h="6974" w:hRule="exact" w:wrap="around" w:vAnchor="page" w:hAnchor="page" w:x="1419" w:y="6408" w:anchorLock="1"/>
        <w:textAlignment w:val="bottom"/>
        <w:rPr>
          <w:rFonts w:eastAsia="黑体"/>
          <w:szCs w:val="28"/>
        </w:rPr>
      </w:pPr>
    </w:p>
    <w:p w14:paraId="285A1A9B">
      <w:pPr>
        <w:pStyle w:val="129"/>
        <w:framePr w:w="9639" w:h="6974" w:hRule="exact" w:wrap="around" w:vAnchor="page" w:hAnchor="page" w:x="1419" w:y="6408" w:anchorLock="1"/>
        <w:spacing w:before="440" w:after="160"/>
        <w:textAlignment w:val="bottom"/>
        <w:rPr>
          <w:sz w:val="24"/>
          <w:szCs w:val="28"/>
        </w:rPr>
      </w:pPr>
      <w:bookmarkStart w:id="9" w:name="下拉1"/>
      <w:r>
        <w:rPr>
          <w:rFonts w:ascii="Times New Roman" w:hAnsi="Times New Roman" w:eastAsia="宋体" w:cs="Times New Roman"/>
          <w:sz w:val="24"/>
          <w:szCs w:val="28"/>
          <w:lang w:val="en-US" w:eastAsia="zh-CN" w:bidi="ar-SA"/>
        </w:rPr>
        <w:fldChar w:fldCharType="begin">
          <w:ffData>
            <w:name w:val="下拉1"/>
            <w:enabled/>
            <w:calcOnExit w:val="0"/>
            <w:ddList>
              <w:listEntry w:val="（征求意见稿）"/>
            </w:ddList>
          </w:ffData>
        </w:fldChar>
      </w:r>
      <w:r>
        <w:rPr>
          <w:rFonts w:ascii="Times New Roman" w:hAnsi="Times New Roman" w:eastAsia="宋体" w:cs="Times New Roman"/>
          <w:sz w:val="24"/>
          <w:szCs w:val="28"/>
          <w:lang w:val="en-US" w:eastAsia="zh-CN" w:bidi="ar-SA"/>
        </w:rPr>
        <w:instrText xml:space="preserve">FORMDROPDOWN</w:instrText>
      </w:r>
      <w:r>
        <w:rPr>
          <w:rFonts w:ascii="Times New Roman" w:hAnsi="Times New Roman" w:eastAsia="宋体" w:cs="Times New Roman"/>
          <w:sz w:val="24"/>
          <w:szCs w:val="28"/>
          <w:lang w:val="en-US" w:eastAsia="zh-CN" w:bidi="ar-SA"/>
        </w:rPr>
        <w:fldChar w:fldCharType="separate"/>
      </w:r>
      <w:r>
        <w:rPr>
          <w:rFonts w:ascii="Times New Roman" w:hAnsi="Times New Roman" w:eastAsia="宋体" w:cs="Times New Roman"/>
          <w:sz w:val="24"/>
          <w:szCs w:val="28"/>
          <w:lang w:val="en-US" w:eastAsia="zh-CN" w:bidi="ar-SA"/>
        </w:rPr>
        <w:fldChar w:fldCharType="end"/>
      </w:r>
      <w:bookmarkEnd w:id="9"/>
    </w:p>
    <w:p w14:paraId="23BB64BB">
      <w:pPr>
        <w:pStyle w:val="129"/>
        <w:framePr w:w="9639" w:h="6974" w:hRule="exact" w:wrap="around" w:vAnchor="page" w:hAnchor="page" w:x="1419" w:y="6408" w:anchorLock="1"/>
        <w:spacing w:before="180" w:line="240" w:lineRule="atLeast"/>
        <w:textAlignment w:val="bottom"/>
        <w:rPr>
          <w:sz w:val="21"/>
          <w:szCs w:val="28"/>
        </w:rPr>
      </w:pPr>
      <w:bookmarkStart w:id="10" w:name="CMPLSH_DATE"/>
      <w:r>
        <w:rPr>
          <w:rFonts w:ascii="Times New Roman" w:hAnsi="Times New Roman" w:eastAsia="宋体" w:cs="Times New Roman"/>
          <w:sz w:val="21"/>
          <w:szCs w:val="28"/>
          <w:lang w:val="en-US" w:eastAsia="zh-CN" w:bidi="ar-SA"/>
        </w:rPr>
        <w:fldChar w:fldCharType="begin">
          <w:ffData>
            <w:name w:val="CMPLSH_DATE"/>
            <w:enabled/>
            <w:calcOnExit w:val="0"/>
            <w:textInput/>
          </w:ffData>
        </w:fldChar>
      </w:r>
      <w:r>
        <w:rPr>
          <w:rFonts w:ascii="Times New Roman" w:hAnsi="Times New Roman" w:eastAsia="宋体" w:cs="Times New Roman"/>
          <w:sz w:val="21"/>
          <w:szCs w:val="28"/>
          <w:lang w:val="en-US" w:eastAsia="zh-CN" w:bidi="ar-SA"/>
        </w:rPr>
        <w:instrText xml:space="preserve">FORMTEXT</w:instrText>
      </w:r>
      <w:r>
        <w:rPr>
          <w:rFonts w:ascii="Times New Roman" w:hAnsi="Times New Roman" w:eastAsia="宋体" w:cs="Times New Roman"/>
          <w:sz w:val="21"/>
          <w:szCs w:val="28"/>
          <w:lang w:val="en-US" w:eastAsia="zh-CN" w:bidi="ar-SA"/>
        </w:rPr>
        <w:fldChar w:fldCharType="separate"/>
      </w:r>
      <w:r>
        <w:rPr>
          <w:rFonts w:hint="default" w:ascii="Times New Roman" w:hAnsi="Times New Roman" w:eastAsia="宋体" w:cs="Times New Roman"/>
          <w:sz w:val="21"/>
          <w:szCs w:val="28"/>
          <w:lang w:val="en-US" w:eastAsia="zh-CN" w:bidi="ar-SA"/>
        </w:rPr>
        <w:t>     </w:t>
      </w:r>
      <w:r>
        <w:rPr>
          <w:rFonts w:ascii="Times New Roman" w:hAnsi="Times New Roman" w:eastAsia="宋体" w:cs="Times New Roman"/>
          <w:sz w:val="21"/>
          <w:szCs w:val="28"/>
          <w:lang w:val="en-US" w:eastAsia="zh-CN" w:bidi="ar-SA"/>
        </w:rPr>
        <w:fldChar w:fldCharType="end"/>
      </w:r>
      <w:bookmarkEnd w:id="10"/>
    </w:p>
    <w:p w14:paraId="67142B27">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BC8737A">
      <w:pPr>
        <w:pStyle w:val="197"/>
        <w:framePr w:wrap="around" w:y="14176"/>
      </w:pPr>
      <w:bookmarkStart w:id="12" w:name="PLSH_DATE_Y"/>
      <w:r>
        <w:rPr>
          <w:rFonts w:ascii="黑体"/>
        </w:rPr>
        <w:fldChar w:fldCharType="begin">
          <w:ffData>
            <w:name w:val="PLSH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2402CFE9">
      <w:pPr>
        <w:pStyle w:val="198"/>
        <w:framePr w:wrap="around" w:y="14176"/>
      </w:pPr>
      <w:bookmarkStart w:id="15" w:name="CROT_DATE_Y"/>
      <w:r>
        <w:rPr>
          <w:rFonts w:ascii="黑体"/>
        </w:rPr>
        <w:fldChar w:fldCharType="begin">
          <w:ffData>
            <w:name w:val="CROT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1AEEE727">
      <w:pPr>
        <w:pStyle w:val="155"/>
        <w:framePr w:h="584" w:hRule="exact" w:hSpace="181" w:vSpace="181" w:wrap="around" w:vAnchor="page" w:hAnchor="page" w:x="2558" w:y="14913"/>
        <w:rPr>
          <w:rFonts w:hint="eastAsia"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5A267DE9">
      <w:pPr>
        <w:rPr>
          <w:rFonts w:hint="eastAsia" w:ascii="宋体" w:hAnsi="宋体"/>
          <w:sz w:val="28"/>
          <w:szCs w:val="28"/>
        </w:rPr>
        <w:sectPr>
          <w:headerReference r:id="rId6" w:type="first"/>
          <w:footerReference r:id="rId7" w:type="first"/>
          <w:headerReference r:id="rId5" w:type="default"/>
          <w:type w:val="continuous"/>
          <w:pgSz w:w="11906" w:h="16838"/>
          <w:pgMar w:top="567" w:right="1134" w:bottom="1134" w:left="1134" w:header="1418" w:footer="1134" w:gutter="284"/>
          <w:pgNumType w:fmt="upperRoman"/>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1B93D12">
      <w:pPr>
        <w:pStyle w:val="95"/>
        <w:spacing w:before="850" w:after="680" w:afterLines="0"/>
      </w:pPr>
      <w:r>
        <w:rPr>
          <w:spacing w:val="320"/>
        </w:rPr>
        <w:t>目</w:t>
      </w:r>
      <w:r>
        <w:t>次</w:t>
      </w:r>
    </w:p>
    <w:sdt>
      <w:sdtPr>
        <w:rPr>
          <w:rFonts w:ascii="宋体" w:hAnsi="宋体" w:eastAsia="宋体" w:cs="Times New Roman"/>
          <w:kern w:val="2"/>
          <w:sz w:val="21"/>
          <w:szCs w:val="21"/>
          <w:lang w:val="en-US" w:eastAsia="zh-CN" w:bidi="ar-SA"/>
        </w:rPr>
        <w:id w:val="147455732"/>
        <w15:color w:val="DBDBDB"/>
        <w:docPartObj>
          <w:docPartGallery w:val="Table of Contents"/>
          <w:docPartUnique/>
        </w:docPartObj>
      </w:sdtPr>
      <w:sdtEndPr>
        <w:rPr>
          <w:rFonts w:ascii="宋体" w:hAnsi="宋体" w:eastAsia="宋体" w:cs="Times New Roman"/>
          <w:kern w:val="2"/>
          <w:sz w:val="21"/>
          <w:szCs w:val="21"/>
          <w:lang w:val="en-US" w:eastAsia="zh-CN" w:bidi="ar-SA"/>
        </w:rPr>
      </w:sdtEndPr>
      <w:sdtContent>
        <w:p w14:paraId="6957F403">
          <w:pPr>
            <w:keepNext w:val="0"/>
            <w:keepLines w:val="0"/>
            <w:pageBreakBefore w:val="0"/>
            <w:widowControl w:val="0"/>
            <w:kinsoku/>
            <w:wordWrap/>
            <w:overflowPunct/>
            <w:topLinePunct w:val="0"/>
            <w:autoSpaceDE/>
            <w:autoSpaceDN/>
            <w:bidi w:val="0"/>
            <w:adjustRightInd w:val="0"/>
            <w:snapToGrid/>
            <w:spacing w:before="0" w:beforeLines="0" w:after="0" w:afterLines="0" w:line="20" w:lineRule="exact"/>
            <w:ind w:left="0" w:leftChars="0" w:right="0" w:rightChars="0" w:firstLine="0" w:firstLineChars="0"/>
            <w:jc w:val="center"/>
            <w:textAlignment w:val="auto"/>
          </w:pPr>
        </w:p>
        <w:p w14:paraId="55208DA8">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r>
            <w:rPr>
              <w:rFonts w:hint="eastAsia" w:ascii="宋体" w:hAnsi="宋体" w:eastAsia="宋体" w:cs="宋体"/>
              <w:bCs w:val="0"/>
              <w:i w:val="0"/>
              <w:szCs w:val="21"/>
            </w:rPr>
            <w:fldChar w:fldCharType="begin"/>
          </w:r>
          <w:r>
            <w:rPr>
              <w:rFonts w:hint="eastAsia" w:ascii="宋体" w:hAnsi="宋体" w:eastAsia="宋体" w:cs="宋体"/>
              <w:bCs w:val="0"/>
              <w:i w:val="0"/>
              <w:szCs w:val="21"/>
            </w:rPr>
            <w:instrText xml:space="preserve"> HYPERLINK \l _Toc3316 </w:instrText>
          </w:r>
          <w:r>
            <w:rPr>
              <w:rFonts w:hint="eastAsia" w:ascii="宋体" w:hAnsi="宋体" w:eastAsia="宋体" w:cs="宋体"/>
              <w:bCs w:val="0"/>
              <w:i w:val="0"/>
              <w:szCs w:val="21"/>
            </w:rPr>
            <w:fldChar w:fldCharType="separate"/>
          </w:r>
          <w:r>
            <w:rPr>
              <w:rFonts w:hint="eastAsia" w:ascii="宋体" w:hAnsi="宋体" w:eastAsia="宋体" w:cs="宋体"/>
              <w:bCs w:val="0"/>
              <w:i w:val="0"/>
              <w:szCs w:val="21"/>
            </w:rPr>
            <w:t>前言</w:t>
          </w:r>
          <w:r>
            <w:rPr>
              <w:rFonts w:hint="eastAsia" w:ascii="宋体" w:hAnsi="宋体" w:eastAsia="宋体" w:cs="宋体"/>
              <w:bCs w:val="0"/>
              <w:i w:val="0"/>
              <w:szCs w:val="21"/>
            </w:rPr>
            <w:tab/>
          </w:r>
          <w:r>
            <w:rPr>
              <w:rFonts w:hint="eastAsia" w:ascii="宋体" w:hAnsi="宋体" w:eastAsia="宋体" w:cs="宋体"/>
              <w:bCs w:val="0"/>
              <w:i w:val="0"/>
              <w:szCs w:val="21"/>
            </w:rPr>
            <w:fldChar w:fldCharType="begin"/>
          </w:r>
          <w:r>
            <w:rPr>
              <w:rFonts w:hint="eastAsia" w:ascii="宋体" w:hAnsi="宋体" w:eastAsia="宋体" w:cs="宋体"/>
              <w:bCs w:val="0"/>
              <w:i w:val="0"/>
              <w:szCs w:val="21"/>
            </w:rPr>
            <w:instrText xml:space="preserve"> PAGEREF _Toc3316 \h </w:instrText>
          </w:r>
          <w:r>
            <w:rPr>
              <w:rFonts w:hint="eastAsia" w:ascii="宋体" w:hAnsi="宋体" w:eastAsia="宋体" w:cs="宋体"/>
              <w:bCs w:val="0"/>
              <w:i w:val="0"/>
              <w:szCs w:val="21"/>
            </w:rPr>
            <w:fldChar w:fldCharType="separate"/>
          </w:r>
          <w:r>
            <w:rPr>
              <w:rFonts w:hint="eastAsia" w:ascii="宋体" w:hAnsi="宋体" w:eastAsia="宋体" w:cs="宋体"/>
              <w:bCs w:val="0"/>
              <w:i w:val="0"/>
              <w:szCs w:val="21"/>
            </w:rPr>
            <w:t>III</w:t>
          </w:r>
          <w:r>
            <w:rPr>
              <w:rFonts w:hint="eastAsia" w:ascii="宋体" w:hAnsi="宋体" w:eastAsia="宋体" w:cs="宋体"/>
              <w:bCs w:val="0"/>
              <w:i w:val="0"/>
              <w:szCs w:val="21"/>
            </w:rPr>
            <w:fldChar w:fldCharType="end"/>
          </w:r>
          <w:r>
            <w:rPr>
              <w:rFonts w:hint="eastAsia" w:ascii="宋体" w:hAnsi="宋体" w:eastAsia="宋体" w:cs="宋体"/>
              <w:bCs w:val="0"/>
              <w:i w:val="0"/>
              <w:szCs w:val="21"/>
            </w:rPr>
            <w:fldChar w:fldCharType="end"/>
          </w:r>
        </w:p>
        <w:p w14:paraId="358DA6C9">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_Toc14479 </w:instrText>
          </w:r>
          <w:r>
            <w:rPr>
              <w:rFonts w:hint="eastAsia" w:ascii="宋体" w:hAnsi="宋体" w:eastAsia="宋体" w:cs="宋体"/>
            </w:rPr>
            <w:fldChar w:fldCharType="separate"/>
          </w:r>
          <w:r>
            <w:rPr>
              <w:rFonts w:hint="eastAsia" w:ascii="宋体" w:hAnsi="宋体" w:eastAsia="宋体" w:cs="宋体"/>
              <w:bCs w:val="0"/>
              <w:i w:val="0"/>
              <w:szCs w:val="21"/>
            </w:rPr>
            <w:t xml:space="preserve">1 </w:t>
          </w:r>
          <w:r>
            <w:rPr>
              <w:rFonts w:hint="eastAsia" w:ascii="宋体" w:hAnsi="宋体" w:eastAsia="宋体" w:cs="宋体"/>
              <w:bCs w:val="0"/>
              <w:szCs w:val="21"/>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_Toc14479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0AF65B5">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_Toc1006 </w:instrText>
          </w:r>
          <w:r>
            <w:rPr>
              <w:rFonts w:hint="eastAsia" w:ascii="宋体" w:hAnsi="宋体" w:eastAsia="宋体" w:cs="宋体"/>
            </w:rPr>
            <w:fldChar w:fldCharType="separate"/>
          </w:r>
          <w:r>
            <w:rPr>
              <w:rFonts w:hint="eastAsia" w:ascii="宋体" w:hAnsi="宋体" w:eastAsia="宋体" w:cs="宋体"/>
              <w:bCs w:val="0"/>
              <w:i w:val="0"/>
              <w:szCs w:val="21"/>
            </w:rPr>
            <w:t xml:space="preserve">2 </w:t>
          </w:r>
          <w:r>
            <w:rPr>
              <w:rFonts w:hint="eastAsia" w:ascii="宋体" w:hAnsi="宋体" w:eastAsia="宋体" w:cs="宋体"/>
              <w:bCs w:val="0"/>
              <w:szCs w:val="21"/>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_Toc1006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68BB29FF">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_Toc11823 </w:instrText>
          </w:r>
          <w:r>
            <w:rPr>
              <w:rFonts w:hint="eastAsia" w:ascii="宋体" w:hAnsi="宋体" w:eastAsia="宋体" w:cs="宋体"/>
            </w:rPr>
            <w:fldChar w:fldCharType="separate"/>
          </w:r>
          <w:r>
            <w:rPr>
              <w:rFonts w:hint="eastAsia" w:ascii="宋体" w:hAnsi="宋体" w:eastAsia="宋体" w:cs="宋体"/>
              <w:bCs w:val="0"/>
              <w:i w:val="0"/>
              <w:szCs w:val="21"/>
            </w:rPr>
            <w:t xml:space="preserve">3 </w:t>
          </w:r>
          <w:r>
            <w:rPr>
              <w:rFonts w:hint="eastAsia" w:ascii="宋体" w:hAnsi="宋体" w:eastAsia="宋体" w:cs="宋体"/>
              <w:bCs w:val="0"/>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_Toc11823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23309F1">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_Toc25987 </w:instrText>
          </w:r>
          <w:r>
            <w:rPr>
              <w:rFonts w:hint="eastAsia" w:ascii="宋体" w:hAnsi="宋体" w:eastAsia="宋体" w:cs="宋体"/>
            </w:rPr>
            <w:fldChar w:fldCharType="separate"/>
          </w:r>
          <w:r>
            <w:rPr>
              <w:rFonts w:hint="eastAsia" w:ascii="宋体" w:hAnsi="宋体" w:eastAsia="宋体" w:cs="宋体"/>
              <w:bCs w:val="0"/>
              <w:i w:val="0"/>
              <w:szCs w:val="21"/>
            </w:rPr>
            <w:t xml:space="preserve">4 </w:t>
          </w:r>
          <w:r>
            <w:rPr>
              <w:rFonts w:hint="eastAsia" w:ascii="宋体" w:hAnsi="宋体" w:eastAsia="宋体" w:cs="宋体"/>
              <w:bCs w:val="0"/>
              <w:szCs w:val="21"/>
            </w:rPr>
            <w:t>基本要求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_Toc25987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BBDD925">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_Toc19372 </w:instrText>
          </w:r>
          <w:r>
            <w:rPr>
              <w:rFonts w:hint="eastAsia" w:ascii="宋体" w:hAnsi="宋体" w:eastAsia="宋体" w:cs="宋体"/>
            </w:rPr>
            <w:fldChar w:fldCharType="separate"/>
          </w:r>
          <w:r>
            <w:rPr>
              <w:rFonts w:hint="eastAsia" w:ascii="宋体" w:hAnsi="宋体" w:eastAsia="宋体" w:cs="宋体"/>
              <w:bCs w:val="0"/>
              <w:i w:val="0"/>
              <w:szCs w:val="21"/>
            </w:rPr>
            <w:t xml:space="preserve">5 </w:t>
          </w:r>
          <w:r>
            <w:rPr>
              <w:rFonts w:hint="eastAsia" w:ascii="宋体" w:hAnsi="宋体" w:eastAsia="宋体" w:cs="宋体"/>
              <w:bCs w:val="0"/>
              <w:szCs w:val="21"/>
            </w:rPr>
            <w:t>智能生产系统要求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_Toc19372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68088A1A">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_Toc10608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5.1 </w:t>
          </w:r>
          <w:r>
            <w:rPr>
              <w:rFonts w:hint="eastAsia" w:ascii="宋体" w:hAnsi="宋体" w:eastAsia="宋体" w:cs="宋体"/>
            </w:rPr>
            <w:t>系统架构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_Toc10608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65F1DE6D">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_Toc341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5.2 </w:t>
          </w:r>
          <w:r>
            <w:rPr>
              <w:rFonts w:hint="eastAsia" w:ascii="宋体" w:hAnsi="宋体" w:eastAsia="宋体" w:cs="宋体"/>
            </w:rPr>
            <w:t>设备层要求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_Toc341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5CEC575">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_Toc69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5.3 </w:t>
          </w:r>
          <w:r>
            <w:rPr>
              <w:rFonts w:hint="eastAsia" w:ascii="宋体" w:hAnsi="宋体" w:eastAsia="宋体" w:cs="宋体"/>
            </w:rPr>
            <w:t>数据采集层要求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4B644086">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_Toc8460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5.4 </w:t>
          </w:r>
          <w:r>
            <w:rPr>
              <w:rFonts w:hint="eastAsia" w:ascii="宋体" w:hAnsi="宋体" w:eastAsia="宋体" w:cs="宋体"/>
            </w:rPr>
            <w:t>生产执行层要求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_Toc8460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1D25BFB9">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_Toc4515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5.5 </w:t>
          </w:r>
          <w:r>
            <w:rPr>
              <w:rFonts w:hint="eastAsia" w:ascii="宋体" w:hAnsi="宋体" w:eastAsia="宋体" w:cs="宋体"/>
            </w:rPr>
            <w:t>决策支持层要求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_Toc4515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42654615">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_Toc1037 </w:instrText>
          </w:r>
          <w:r>
            <w:rPr>
              <w:rFonts w:hint="eastAsia" w:ascii="宋体" w:hAnsi="宋体" w:eastAsia="宋体" w:cs="宋体"/>
            </w:rPr>
            <w:fldChar w:fldCharType="separate"/>
          </w:r>
          <w:r>
            <w:rPr>
              <w:rFonts w:hint="eastAsia" w:ascii="宋体" w:hAnsi="宋体" w:eastAsia="宋体" w:cs="宋体"/>
              <w:bCs w:val="0"/>
              <w:i w:val="0"/>
              <w:szCs w:val="21"/>
            </w:rPr>
            <w:t xml:space="preserve">6 </w:t>
          </w:r>
          <w:r>
            <w:rPr>
              <w:rFonts w:hint="eastAsia" w:ascii="宋体" w:hAnsi="宋体" w:eastAsia="宋体" w:cs="宋体"/>
              <w:bCs w:val="0"/>
              <w:szCs w:val="21"/>
            </w:rPr>
            <w:t>原材料要求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_Toc1037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E14CF97">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_Toc26988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6.1 </w:t>
          </w:r>
          <w:r>
            <w:rPr>
              <w:rFonts w:hint="eastAsia" w:ascii="宋体" w:hAnsi="宋体" w:eastAsia="宋体" w:cs="宋体"/>
            </w:rPr>
            <w:t>不锈钢板材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_Toc26988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B6FF804">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_Toc10213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6.2 </w:t>
          </w:r>
          <w:r>
            <w:rPr>
              <w:rFonts w:hint="eastAsia" w:ascii="宋体" w:hAnsi="宋体" w:eastAsia="宋体" w:cs="宋体"/>
            </w:rPr>
            <w:t>焊接材料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_Toc10213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03FBCFF">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_Toc29549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6.3 </w:t>
          </w:r>
          <w:r>
            <w:rPr>
              <w:rFonts w:hint="eastAsia" w:ascii="宋体" w:hAnsi="宋体" w:eastAsia="宋体" w:cs="宋体"/>
            </w:rPr>
            <w:t>其他原材料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_Toc29549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48CE04E">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_Toc17392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6.4 </w:t>
          </w:r>
          <w:r>
            <w:rPr>
              <w:rFonts w:hint="eastAsia" w:ascii="宋体" w:hAnsi="宋体" w:eastAsia="宋体" w:cs="宋体"/>
            </w:rPr>
            <w:t>原材料入库检验与追溯</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_Toc17392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E3C9F0B">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_Toc8515 </w:instrText>
          </w:r>
          <w:r>
            <w:rPr>
              <w:rFonts w:hint="eastAsia" w:ascii="宋体" w:hAnsi="宋体" w:eastAsia="宋体" w:cs="宋体"/>
            </w:rPr>
            <w:fldChar w:fldCharType="separate"/>
          </w:r>
          <w:r>
            <w:rPr>
              <w:rFonts w:hint="eastAsia" w:ascii="宋体" w:hAnsi="宋体" w:eastAsia="宋体" w:cs="宋体"/>
              <w:bCs w:val="0"/>
              <w:i w:val="0"/>
              <w:szCs w:val="21"/>
            </w:rPr>
            <w:t xml:space="preserve">7 </w:t>
          </w:r>
          <w:r>
            <w:rPr>
              <w:rFonts w:hint="eastAsia" w:ascii="宋体" w:hAnsi="宋体" w:eastAsia="宋体" w:cs="宋体"/>
              <w:bCs w:val="0"/>
              <w:szCs w:val="21"/>
            </w:rPr>
            <w:t>生产工艺要求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_Toc8515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EA9864F">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_Toc9254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7.1 </w:t>
          </w:r>
          <w:r>
            <w:rPr>
              <w:rFonts w:hint="eastAsia" w:ascii="宋体" w:hAnsi="宋体" w:eastAsia="宋体" w:cs="宋体"/>
            </w:rPr>
            <w:t>工艺设计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_Toc9254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D5BFB9A">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_Toc29842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7.2 </w:t>
          </w:r>
          <w:r>
            <w:rPr>
              <w:rFonts w:hint="eastAsia" w:ascii="宋体" w:hAnsi="宋体" w:eastAsia="宋体" w:cs="宋体"/>
            </w:rPr>
            <w:t>下料工艺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_Toc29842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04E7B6D">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_Toc15108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7.3 </w:t>
          </w:r>
          <w:r>
            <w:rPr>
              <w:rFonts w:hint="eastAsia" w:ascii="宋体" w:hAnsi="宋体" w:eastAsia="宋体" w:cs="宋体"/>
            </w:rPr>
            <w:t>成型工艺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_Toc15108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940C139">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_Toc14274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7.4 </w:t>
          </w:r>
          <w:r>
            <w:rPr>
              <w:rFonts w:hint="eastAsia" w:ascii="宋体" w:hAnsi="宋体" w:eastAsia="宋体" w:cs="宋体"/>
            </w:rPr>
            <w:t>焊接工艺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_Toc14274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D4CAA16">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_Toc11195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7.5 </w:t>
          </w:r>
          <w:r>
            <w:rPr>
              <w:rFonts w:hint="eastAsia" w:ascii="宋体" w:hAnsi="宋体" w:eastAsia="宋体" w:cs="宋体"/>
            </w:rPr>
            <w:t>清洗工艺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_Toc11195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91FB00C">
          <w:pPr>
            <w:pStyle w:val="21"/>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_Toc16866 </w:instrText>
          </w:r>
          <w:r>
            <w:rPr>
              <w:rFonts w:hint="eastAsia" w:ascii="宋体" w:hAnsi="宋体" w:eastAsia="宋体" w:cs="宋体"/>
            </w:rPr>
            <w:fldChar w:fldCharType="separate"/>
          </w:r>
          <w:r>
            <w:rPr>
              <w:rFonts w:hint="eastAsia" w:ascii="宋体" w:hAnsi="宋体" w:eastAsia="宋体" w:cs="宋体"/>
              <w:bCs w:val="0"/>
              <w:i w:val="0"/>
              <w:szCs w:val="21"/>
            </w:rPr>
            <w:t xml:space="preserve">8 </w:t>
          </w:r>
          <w:r>
            <w:rPr>
              <w:rFonts w:hint="eastAsia" w:ascii="宋体" w:hAnsi="宋体" w:eastAsia="宋体" w:cs="宋体"/>
              <w:bCs w:val="0"/>
              <w:szCs w:val="21"/>
            </w:rPr>
            <w:t>智能运维要求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_Toc16866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0F5EA3A3">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_Toc22311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8.1 </w:t>
          </w:r>
          <w:r>
            <w:rPr>
              <w:rFonts w:hint="eastAsia" w:ascii="宋体" w:hAnsi="宋体" w:eastAsia="宋体" w:cs="宋体"/>
            </w:rPr>
            <w:t>设备运维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_Toc22311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57B1573">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_Toc18015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8.2 </w:t>
          </w:r>
          <w:r>
            <w:rPr>
              <w:rFonts w:hint="eastAsia" w:ascii="宋体" w:hAnsi="宋体" w:eastAsia="宋体" w:cs="宋体"/>
            </w:rPr>
            <w:t>系统运维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_Toc18015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825DD85">
          <w:pPr>
            <w:pStyle w:val="26"/>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_Toc2317 </w:instrText>
          </w:r>
          <w:r>
            <w:rPr>
              <w:rFonts w:hint="eastAsia" w:ascii="宋体" w:hAnsi="宋体" w:eastAsia="宋体" w:cs="宋体"/>
            </w:rPr>
            <w:fldChar w:fldCharType="separate"/>
          </w:r>
          <w:r>
            <w:rPr>
              <w:rFonts w:hint="eastAsia" w:ascii="宋体" w:hAnsi="宋体" w:eastAsia="宋体" w:cs="宋体"/>
              <w:bCs w:val="0"/>
              <w:i w:val="0"/>
              <w:iCs w:val="0"/>
              <w:caps w:val="0"/>
              <w:spacing w:val="0"/>
              <w:szCs w:val="21"/>
            </w:rPr>
            <w:t xml:space="preserve">8.3 </w:t>
          </w:r>
          <w:r>
            <w:rPr>
              <w:rFonts w:hint="eastAsia" w:ascii="宋体" w:hAnsi="宋体" w:eastAsia="宋体" w:cs="宋体"/>
            </w:rPr>
            <w:t>运维记录与分析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_Toc2317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BE8F3B2">
          <w:r>
            <w:rPr>
              <w:rFonts w:hint="eastAsia" w:ascii="宋体" w:hAnsi="宋体" w:eastAsia="宋体" w:cs="宋体"/>
            </w:rPr>
            <w:fldChar w:fldCharType="end"/>
          </w:r>
        </w:p>
      </w:sdtContent>
    </w:sdt>
    <w:p w14:paraId="6A684840">
      <w:pPr>
        <w:pStyle w:val="95"/>
        <w:spacing w:after="360" w:line="400" w:lineRule="atLeast"/>
        <w:rPr>
          <w:rFonts w:hint="eastAsia" w:ascii="宋体" w:hAnsi="宋体" w:eastAsia="宋体" w:cs="宋体"/>
        </w:rPr>
        <w:sectPr>
          <w:headerReference r:id="rId8" w:type="default"/>
          <w:footerReference r:id="rId10" w:type="default"/>
          <w:headerReference r:id="rId9" w:type="even"/>
          <w:footerReference r:id="rId11" w:type="even"/>
          <w:pgSz w:w="11906" w:h="16838"/>
          <w:pgMar w:top="1928" w:right="1134" w:bottom="1134" w:left="1134" w:header="1418" w:footer="1134" w:gutter="284"/>
          <w:pgNumType w:fmt="upperRoman" w:start="1"/>
          <w:cols w:space="425" w:num="1"/>
          <w:formProt w:val="0"/>
          <w:docGrid w:linePitch="312" w:charSpace="0"/>
        </w:sectPr>
      </w:pPr>
      <w:bookmarkStart w:id="19" w:name="BookMark2"/>
      <w:r>
        <w:rPr>
          <w:rFonts w:hint="eastAsia" w:ascii="宋体" w:hAnsi="宋体" w:eastAsia="宋体" w:cs="宋体"/>
          <w:sz w:val="21"/>
        </w:rPr>
        <w:tab/>
      </w:r>
    </w:p>
    <w:p w14:paraId="3DA8A381">
      <w:pPr>
        <w:pStyle w:val="93"/>
        <w:spacing w:before="1200" w:after="680" w:afterLines="0"/>
      </w:pPr>
      <w:bookmarkStart w:id="20" w:name="_Toc18543"/>
      <w:bookmarkStart w:id="21" w:name="_Toc17862"/>
      <w:bookmarkStart w:id="22" w:name="_Toc1874"/>
      <w:bookmarkStart w:id="23" w:name="_Toc3316"/>
      <w:bookmarkStart w:id="24" w:name="_Toc24724"/>
      <w:r>
        <w:rPr>
          <w:spacing w:val="320"/>
        </w:rPr>
        <w:t>前</w:t>
      </w:r>
      <w:r>
        <w:t>言</w:t>
      </w:r>
      <w:bookmarkEnd w:id="20"/>
      <w:bookmarkEnd w:id="21"/>
      <w:bookmarkEnd w:id="22"/>
      <w:bookmarkEnd w:id="23"/>
      <w:bookmarkEnd w:id="24"/>
    </w:p>
    <w:p w14:paraId="0995670E">
      <w:pPr>
        <w:pStyle w:val="60"/>
        <w:snapToGrid w:val="0"/>
        <w:ind w:firstLine="420"/>
      </w:pPr>
      <w:r>
        <w:rPr>
          <w:rFonts w:hint="eastAsia"/>
        </w:rPr>
        <w:t>本文件按照GB/T 1.1—2020《标准化工作导则  第1部分：标准化文件的结构和起草规则》的规定起草。</w:t>
      </w:r>
    </w:p>
    <w:p w14:paraId="439F39BC">
      <w:pPr>
        <w:pStyle w:val="60"/>
        <w:ind w:firstLine="420"/>
      </w:pPr>
      <w:r>
        <w:rPr>
          <w:rFonts w:hint="eastAsia"/>
        </w:rPr>
        <w:t>请注意本文件的某些内容可能涉及专利。本文件的发布机构不承担识别专利的责任。</w:t>
      </w:r>
    </w:p>
    <w:p w14:paraId="4E76BD3C">
      <w:pPr>
        <w:pStyle w:val="60"/>
        <w:snapToGrid w:val="0"/>
        <w:ind w:firstLine="420"/>
        <w:rPr>
          <w:szCs w:val="21"/>
        </w:rPr>
      </w:pPr>
      <w:r>
        <w:rPr>
          <w:rFonts w:hint="eastAsia"/>
        </w:rPr>
        <w:t>本文件由中国欧洲经济技术合作协会提出并归口。</w:t>
      </w:r>
    </w:p>
    <w:p w14:paraId="7706E74A">
      <w:pPr>
        <w:pStyle w:val="60"/>
        <w:ind w:firstLine="420"/>
      </w:pPr>
      <w:r>
        <w:rPr>
          <w:rFonts w:hint="eastAsia"/>
        </w:rPr>
        <w:t>本文件起草单位：。</w:t>
      </w:r>
    </w:p>
    <w:p w14:paraId="5EE400F6">
      <w:pPr>
        <w:pStyle w:val="60"/>
        <w:ind w:firstLine="420"/>
      </w:pPr>
      <w:r>
        <w:rPr>
          <w:rFonts w:hint="eastAsia"/>
        </w:rPr>
        <w:t>本文件主要起草人：。</w:t>
      </w:r>
    </w:p>
    <w:p w14:paraId="6C05B99A">
      <w:pPr>
        <w:pStyle w:val="60"/>
        <w:snapToGrid w:val="0"/>
        <w:ind w:firstLine="420"/>
      </w:pPr>
      <w:r>
        <w:rPr>
          <w:rFonts w:hint="eastAsia"/>
        </w:rPr>
        <w:t>本文件首次发布。</w:t>
      </w:r>
    </w:p>
    <w:p w14:paraId="32AE39CA">
      <w:pPr>
        <w:pStyle w:val="60"/>
        <w:ind w:firstLine="420"/>
        <w:sectPr>
          <w:pgSz w:w="11906" w:h="16838"/>
          <w:pgMar w:top="1928" w:right="1134" w:bottom="1134" w:left="1134" w:header="1418" w:footer="1134" w:gutter="284"/>
          <w:pgNumType w:fmt="upperRoman"/>
          <w:cols w:space="425" w:num="1"/>
          <w:formProt w:val="0"/>
          <w:docGrid w:linePitch="312" w:charSpace="0"/>
        </w:sectPr>
      </w:pPr>
    </w:p>
    <w:bookmarkEnd w:id="19"/>
    <w:p w14:paraId="60EBC323">
      <w:pPr>
        <w:spacing w:line="20" w:lineRule="exact"/>
        <w:rPr>
          <w:rFonts w:hint="eastAsia" w:ascii="黑体" w:hAnsi="黑体" w:eastAsia="黑体"/>
          <w:sz w:val="32"/>
          <w:szCs w:val="32"/>
        </w:rPr>
      </w:pPr>
      <w:bookmarkStart w:id="106" w:name="_GoBack"/>
      <w:bookmarkEnd w:id="106"/>
      <w:bookmarkStart w:id="25" w:name="BookMark4"/>
    </w:p>
    <w:sdt>
      <w:sdtPr>
        <w:tag w:val="NEW_STAND_NAME"/>
        <w:id w:val="595910757"/>
        <w:lock w:val="sdtLocked"/>
        <w:placeholder>
          <w:docPart w:val="E3973C15319E40898848E35EDB80DE85"/>
        </w:placeholder>
      </w:sdtPr>
      <w:sdtEndPr>
        <w:rPr>
          <w:rFonts w:hint="eastAsia"/>
          <w:highlight w:val="yellow"/>
        </w:rPr>
      </w:sdtEndPr>
      <w:sdtContent>
        <w:p w14:paraId="4FA9FDDD">
          <w:pPr>
            <w:pStyle w:val="181"/>
            <w:spacing w:before="850" w:after="680"/>
            <w:rPr>
              <w:rFonts w:hint="eastAsia"/>
            </w:rPr>
          </w:pPr>
          <w:bookmarkStart w:id="26" w:name="NEW_STAND_NAME"/>
          <w:r>
            <w:rPr>
              <w:rFonts w:hint="eastAsia"/>
            </w:rPr>
            <w:t>半导体设备用不锈钢焊接容器智能生产技术规范</w:t>
          </w:r>
        </w:p>
      </w:sdtContent>
    </w:sdt>
    <w:bookmarkEnd w:id="25"/>
    <w:bookmarkEnd w:id="26"/>
    <w:p w14:paraId="477CF38E">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27" w:name="_Toc17233325"/>
      <w:bookmarkEnd w:id="27"/>
      <w:bookmarkStart w:id="28" w:name="_Toc24884211"/>
      <w:bookmarkEnd w:id="28"/>
      <w:bookmarkStart w:id="29" w:name="_Toc24884218"/>
      <w:bookmarkEnd w:id="29"/>
      <w:bookmarkStart w:id="30" w:name="_Toc97192964"/>
      <w:bookmarkEnd w:id="30"/>
      <w:bookmarkStart w:id="31" w:name="_Toc17233333"/>
      <w:bookmarkEnd w:id="31"/>
      <w:bookmarkStart w:id="32" w:name="_Toc26648465"/>
      <w:bookmarkEnd w:id="32"/>
      <w:bookmarkStart w:id="33" w:name="_Toc22619"/>
      <w:bookmarkEnd w:id="33"/>
      <w:bookmarkStart w:id="34" w:name="_Toc26718930"/>
      <w:bookmarkEnd w:id="34"/>
      <w:bookmarkStart w:id="35" w:name="_Toc26986530"/>
      <w:bookmarkEnd w:id="35"/>
      <w:bookmarkStart w:id="36" w:name="_Toc14479"/>
      <w:bookmarkStart w:id="37" w:name="_Toc13557"/>
      <w:bookmarkStart w:id="38" w:name="_Toc108"/>
      <w:bookmarkStart w:id="39" w:name="_Toc26986771"/>
      <w:bookmarkStart w:id="40" w:name="_Toc25932"/>
      <w:r>
        <w:rPr>
          <w:rFonts w:hint="eastAsia" w:ascii="黑体" w:hAnsi="黑体" w:eastAsia="黑体" w:cs="黑体"/>
          <w:b w:val="0"/>
          <w:bCs w:val="0"/>
          <w:sz w:val="21"/>
          <w:szCs w:val="21"/>
        </w:rPr>
        <w:t>范围</w:t>
      </w:r>
      <w:bookmarkEnd w:id="36"/>
      <w:bookmarkEnd w:id="37"/>
      <w:bookmarkEnd w:id="38"/>
      <w:bookmarkEnd w:id="39"/>
      <w:bookmarkEnd w:id="40"/>
    </w:p>
    <w:p w14:paraId="1F987A7C">
      <w:pPr>
        <w:pStyle w:val="27"/>
        <w:widowControl/>
        <w:autoSpaceDE w:val="0"/>
        <w:autoSpaceDN w:val="0"/>
        <w:adjustRightInd/>
        <w:spacing w:line="240" w:lineRule="auto"/>
        <w:ind w:firstLine="420" w:firstLineChars="200"/>
        <w:rPr>
          <w:rFonts w:hint="eastAsia" w:ascii="宋体" w:hAnsi="宋体" w:cs="宋体"/>
          <w:color w:val="000000"/>
          <w:kern w:val="0"/>
          <w:sz w:val="21"/>
          <w:lang w:bidi="ar"/>
        </w:rPr>
      </w:pPr>
      <w:bookmarkStart w:id="41" w:name="_Toc24884212"/>
      <w:bookmarkEnd w:id="41"/>
      <w:bookmarkStart w:id="42" w:name="_Toc17233334"/>
      <w:bookmarkEnd w:id="42"/>
      <w:bookmarkStart w:id="43" w:name="_Toc17233326"/>
      <w:bookmarkEnd w:id="43"/>
      <w:bookmarkStart w:id="44" w:name="_Toc26648466"/>
      <w:bookmarkEnd w:id="44"/>
      <w:bookmarkStart w:id="45" w:name="_Toc24884219"/>
      <w:r>
        <w:rPr>
          <w:rFonts w:hint="eastAsia" w:ascii="宋体" w:hAnsi="宋体" w:cs="宋体"/>
          <w:color w:val="000000"/>
          <w:kern w:val="0"/>
          <w:sz w:val="21"/>
          <w:lang w:bidi="ar"/>
        </w:rPr>
        <w:t>本文件规定了半导体设备用不锈钢焊接容器（以下简称“容器”）智能生产的术基本要求、智能生产系统要求、原材料要求、生产工艺要求、智能运维要求。</w:t>
      </w:r>
    </w:p>
    <w:bookmarkEnd w:id="45"/>
    <w:p w14:paraId="379FB01A">
      <w:pPr>
        <w:pStyle w:val="27"/>
        <w:widowControl/>
        <w:autoSpaceDE w:val="0"/>
        <w:autoSpaceDN w:val="0"/>
        <w:adjustRightInd/>
        <w:spacing w:line="240" w:lineRule="auto"/>
        <w:ind w:firstLine="420" w:firstLineChars="200"/>
        <w:rPr>
          <w:rFonts w:ascii="宋体" w:hAnsi="Times New Roman"/>
          <w:color w:val="000000"/>
          <w:sz w:val="21"/>
        </w:rPr>
      </w:pPr>
      <w:r>
        <w:rPr>
          <w:rFonts w:hint="eastAsia" w:ascii="宋体" w:hAnsi="宋体" w:cs="宋体"/>
          <w:color w:val="000000"/>
          <w:kern w:val="0"/>
          <w:sz w:val="21"/>
          <w:lang w:bidi="ar"/>
        </w:rPr>
        <w:t>本文件适用于半导体设备用不锈钢焊接容器智能生产。</w:t>
      </w:r>
    </w:p>
    <w:p w14:paraId="0433B31C">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46" w:name="_Toc26986531"/>
      <w:bookmarkEnd w:id="46"/>
      <w:bookmarkStart w:id="47" w:name="_Toc26718931"/>
      <w:bookmarkEnd w:id="47"/>
      <w:bookmarkStart w:id="48" w:name="_Toc26986772"/>
      <w:bookmarkEnd w:id="48"/>
      <w:bookmarkStart w:id="49" w:name="_Toc97192965"/>
      <w:bookmarkEnd w:id="49"/>
      <w:bookmarkStart w:id="50" w:name="_Toc18125"/>
      <w:bookmarkStart w:id="51" w:name="_Toc16279"/>
      <w:bookmarkStart w:id="52" w:name="_Toc1006"/>
      <w:bookmarkStart w:id="53" w:name="_Toc27826"/>
      <w:bookmarkStart w:id="54" w:name="_Toc9095"/>
      <w:r>
        <w:rPr>
          <w:rFonts w:hint="eastAsia" w:ascii="黑体" w:hAnsi="黑体" w:eastAsia="黑体" w:cs="黑体"/>
          <w:b w:val="0"/>
          <w:bCs w:val="0"/>
          <w:sz w:val="21"/>
          <w:szCs w:val="21"/>
        </w:rPr>
        <w:t>规范性引用文件</w:t>
      </w:r>
      <w:bookmarkEnd w:id="50"/>
      <w:bookmarkEnd w:id="51"/>
      <w:bookmarkEnd w:id="52"/>
      <w:bookmarkEnd w:id="53"/>
      <w:bookmarkEnd w:id="54"/>
    </w:p>
    <w:p w14:paraId="4E6AEE98">
      <w:pPr>
        <w:pStyle w:val="27"/>
        <w:widowControl/>
        <w:autoSpaceDE w:val="0"/>
        <w:autoSpaceDN w:val="0"/>
        <w:adjustRightInd/>
        <w:spacing w:line="240" w:lineRule="auto"/>
      </w:pPr>
      <w:r>
        <w:rPr>
          <w:rFonts w:hint="eastAsia" w:ascii="宋体" w:hAnsi="宋体" w:cs="宋体"/>
          <w:kern w:val="0"/>
          <w:sz w:val="21"/>
          <w:lang w:bidi="ar"/>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7502A9C">
      <w:pPr>
        <w:pStyle w:val="27"/>
        <w:widowControl/>
        <w:autoSpaceDE w:val="0"/>
        <w:autoSpaceDN w:val="0"/>
        <w:adjustRightInd/>
        <w:spacing w:line="240" w:lineRule="auto"/>
        <w:ind w:left="420" w:leftChars="200"/>
      </w:pPr>
      <w:r>
        <w:rPr>
          <w:rFonts w:hint="eastAsia" w:ascii="宋体" w:hAnsi="宋体" w:cs="宋体"/>
          <w:kern w:val="0"/>
          <w:sz w:val="21"/>
          <w:lang w:bidi="ar"/>
        </w:rPr>
        <w:t>GB/T 150（所有部分）  压力容器</w:t>
      </w:r>
      <w:r>
        <w:rPr>
          <w:rFonts w:hint="eastAsia" w:ascii="宋体" w:hAnsi="宋体" w:cs="宋体"/>
          <w:kern w:val="0"/>
          <w:sz w:val="21"/>
          <w:lang w:bidi="ar"/>
        </w:rPr>
        <w:br w:type="textWrapping"/>
      </w:r>
      <w:r>
        <w:rPr>
          <w:rFonts w:hint="eastAsia" w:ascii="宋体" w:hAnsi="宋体" w:cs="宋体"/>
          <w:kern w:val="0"/>
          <w:sz w:val="21"/>
          <w:lang w:bidi="ar"/>
        </w:rPr>
        <w:t>GB/T 3280  不锈钢冷轧钢板和钢带</w:t>
      </w:r>
      <w:r>
        <w:rPr>
          <w:rFonts w:hint="eastAsia" w:ascii="宋体" w:hAnsi="宋体" w:cs="宋体"/>
          <w:kern w:val="0"/>
          <w:sz w:val="21"/>
          <w:lang w:bidi="ar"/>
        </w:rPr>
        <w:br w:type="textWrapping"/>
      </w:r>
      <w:r>
        <w:rPr>
          <w:rFonts w:hint="eastAsia" w:ascii="宋体" w:hAnsi="宋体" w:cs="宋体"/>
          <w:kern w:val="0"/>
          <w:sz w:val="21"/>
          <w:lang w:bidi="ar"/>
        </w:rPr>
        <w:t>GB/T 4237  不锈钢热轧钢板和钢带</w:t>
      </w:r>
      <w:r>
        <w:rPr>
          <w:rFonts w:hint="eastAsia" w:ascii="宋体" w:hAnsi="宋体" w:cs="宋体"/>
          <w:kern w:val="0"/>
          <w:sz w:val="21"/>
          <w:lang w:bidi="ar"/>
        </w:rPr>
        <w:br w:type="textWrapping"/>
      </w:r>
      <w:r>
        <w:rPr>
          <w:rFonts w:hint="eastAsia" w:ascii="宋体" w:hAnsi="宋体" w:cs="宋体"/>
          <w:kern w:val="0"/>
          <w:sz w:val="21"/>
          <w:lang w:bidi="ar"/>
        </w:rPr>
        <w:t>GB/T 12363  锻件功能分类</w:t>
      </w:r>
      <w:r>
        <w:rPr>
          <w:rFonts w:hint="eastAsia" w:ascii="宋体" w:hAnsi="宋体" w:cs="宋体"/>
          <w:kern w:val="0"/>
          <w:sz w:val="21"/>
          <w:lang w:bidi="ar"/>
        </w:rPr>
        <w:br w:type="textWrapping"/>
      </w:r>
      <w:r>
        <w:rPr>
          <w:rFonts w:hint="eastAsia" w:ascii="宋体" w:hAnsi="宋体" w:cs="宋体"/>
          <w:kern w:val="0"/>
          <w:sz w:val="21"/>
          <w:lang w:bidi="ar"/>
        </w:rPr>
        <w:t>GB/T 12459  钢制对焊管件  类型与参数</w:t>
      </w:r>
    </w:p>
    <w:p w14:paraId="597FAA5E">
      <w:pPr>
        <w:pStyle w:val="27"/>
        <w:widowControl/>
        <w:autoSpaceDE w:val="0"/>
        <w:autoSpaceDN w:val="0"/>
        <w:adjustRightInd/>
        <w:spacing w:line="240" w:lineRule="auto"/>
        <w:ind w:left="420" w:leftChars="200"/>
      </w:pPr>
      <w:r>
        <w:rPr>
          <w:rFonts w:hint="eastAsia" w:ascii="宋体" w:hAnsi="宋体" w:cs="宋体"/>
          <w:kern w:val="0"/>
          <w:sz w:val="21"/>
          <w:lang w:bidi="ar"/>
        </w:rPr>
        <w:t>GB/T 29713  不锈钢焊丝和焊带</w:t>
      </w:r>
      <w:r>
        <w:rPr>
          <w:rFonts w:hint="eastAsia" w:ascii="宋体" w:hAnsi="宋体" w:cs="宋体"/>
          <w:kern w:val="0"/>
          <w:sz w:val="21"/>
          <w:lang w:bidi="ar"/>
        </w:rPr>
        <w:br w:type="textWrapping"/>
      </w:r>
      <w:r>
        <w:rPr>
          <w:rFonts w:hint="eastAsia" w:ascii="宋体" w:hAnsi="宋体" w:cs="宋体"/>
          <w:kern w:val="0"/>
          <w:sz w:val="21"/>
          <w:lang w:bidi="ar"/>
        </w:rPr>
        <w:t>GB/T 33846（所有部分）  信息技术 SOA支撑功能单元互操作</w:t>
      </w:r>
    </w:p>
    <w:p w14:paraId="11B7B031">
      <w:pPr>
        <w:pStyle w:val="27"/>
        <w:widowControl/>
        <w:autoSpaceDE w:val="0"/>
        <w:autoSpaceDN w:val="0"/>
        <w:adjustRightInd/>
        <w:spacing w:line="240" w:lineRule="auto"/>
        <w:ind w:firstLine="420" w:firstLineChars="200"/>
        <w:rPr>
          <w:rFonts w:hint="eastAsia" w:ascii="宋体" w:hAnsi="宋体" w:cs="宋体"/>
          <w:kern w:val="0"/>
          <w:sz w:val="21"/>
          <w:lang w:bidi="ar"/>
        </w:rPr>
      </w:pPr>
      <w:r>
        <w:rPr>
          <w:rFonts w:ascii="宋体" w:hAnsi="宋体" w:cs="宋体"/>
          <w:kern w:val="0"/>
          <w:sz w:val="21"/>
          <w:lang w:bidi="ar"/>
        </w:rPr>
        <w:t>NB/T 47013.11</w:t>
      </w:r>
      <w:r>
        <w:rPr>
          <w:rFonts w:hint="eastAsia" w:ascii="宋体" w:hAnsi="宋体" w:cs="宋体"/>
          <w:kern w:val="0"/>
          <w:sz w:val="21"/>
          <w:lang w:bidi="ar"/>
        </w:rPr>
        <w:t xml:space="preserve">  承压设备无损检测  第11部分：射线数字成像</w:t>
      </w:r>
    </w:p>
    <w:p w14:paraId="4EEF0BAF">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55" w:name="_Toc97192966"/>
      <w:bookmarkEnd w:id="55"/>
      <w:bookmarkStart w:id="56" w:name="_Toc6782"/>
      <w:bookmarkStart w:id="57" w:name="_Toc449"/>
      <w:bookmarkStart w:id="58" w:name="_Toc18398"/>
      <w:bookmarkStart w:id="59" w:name="_Toc693"/>
      <w:bookmarkStart w:id="60" w:name="_Toc11823"/>
      <w:r>
        <w:rPr>
          <w:rFonts w:hint="eastAsia" w:ascii="黑体" w:hAnsi="黑体" w:eastAsia="黑体" w:cs="黑体"/>
          <w:b w:val="0"/>
          <w:bCs w:val="0"/>
          <w:sz w:val="21"/>
          <w:szCs w:val="21"/>
        </w:rPr>
        <w:t>术语和定义</w:t>
      </w:r>
      <w:bookmarkEnd w:id="56"/>
      <w:bookmarkEnd w:id="57"/>
      <w:bookmarkEnd w:id="58"/>
      <w:bookmarkEnd w:id="59"/>
      <w:bookmarkEnd w:id="60"/>
    </w:p>
    <w:p w14:paraId="43A02824">
      <w:pPr>
        <w:pStyle w:val="27"/>
        <w:widowControl/>
        <w:autoSpaceDE w:val="0"/>
        <w:autoSpaceDN w:val="0"/>
        <w:adjustRightInd/>
        <w:spacing w:line="240" w:lineRule="auto"/>
        <w:ind w:firstLine="420" w:firstLineChars="200"/>
        <w:rPr>
          <w:rFonts w:ascii="宋体" w:hAnsi="Times New Roman"/>
          <w:sz w:val="21"/>
        </w:rPr>
      </w:pPr>
      <w:bookmarkStart w:id="61" w:name="_Toc26986532"/>
      <w:bookmarkEnd w:id="61"/>
      <w:r>
        <w:rPr>
          <w:rFonts w:hint="eastAsia" w:ascii="宋体" w:hAnsi="宋体" w:cs="宋体"/>
          <w:kern w:val="0"/>
          <w:sz w:val="21"/>
          <w:lang w:bidi="ar"/>
        </w:rPr>
        <w:t>下列术语和定义适用于本文件。</w:t>
      </w:r>
    </w:p>
    <w:p w14:paraId="7230D8AC">
      <w:pPr>
        <w:pStyle w:val="27"/>
        <w:keepNext w:val="0"/>
        <w:keepLines w:val="0"/>
        <w:pageBreakBefore w:val="0"/>
        <w:widowControl/>
        <w:numPr>
          <w:ilvl w:val="2"/>
          <w:numId w:val="31"/>
        </w:numPr>
        <w:kinsoku/>
        <w:wordWrap/>
        <w:overflowPunct/>
        <w:topLinePunct w:val="0"/>
        <w:bidi w:val="0"/>
        <w:snapToGrid/>
        <w:spacing w:line="240" w:lineRule="auto"/>
        <w:textAlignment w:val="auto"/>
        <w:outlineLvl w:val="9"/>
        <w:rPr>
          <w:rFonts w:ascii="黑体" w:hAnsi="Times New Roman" w:eastAsia="黑体"/>
          <w:sz w:val="21"/>
        </w:rPr>
      </w:pPr>
      <w:bookmarkStart w:id="62" w:name="_Toc3384"/>
      <w:bookmarkEnd w:id="62"/>
      <w:bookmarkStart w:id="63" w:name="_Toc181275768"/>
      <w:bookmarkEnd w:id="63"/>
    </w:p>
    <w:p w14:paraId="56F53864">
      <w:pPr>
        <w:pStyle w:val="27"/>
        <w:keepNext w:val="0"/>
        <w:keepLines w:val="0"/>
        <w:pageBreakBefore w:val="0"/>
        <w:widowControl/>
        <w:kinsoku/>
        <w:wordWrap/>
        <w:overflowPunct/>
        <w:topLinePunct w:val="0"/>
        <w:bidi w:val="0"/>
        <w:snapToGrid/>
        <w:spacing w:line="240" w:lineRule="auto"/>
        <w:ind w:firstLine="420" w:firstLineChars="200"/>
        <w:textAlignment w:val="auto"/>
        <w:outlineLvl w:val="9"/>
        <w:rPr>
          <w:rFonts w:ascii="黑体" w:hAnsi="Times New Roman" w:eastAsia="黑体"/>
          <w:sz w:val="21"/>
        </w:rPr>
      </w:pPr>
      <w:bookmarkStart w:id="64" w:name="_Toc2127"/>
      <w:bookmarkEnd w:id="64"/>
      <w:bookmarkStart w:id="65" w:name="_Toc181275769"/>
      <w:r>
        <w:rPr>
          <w:rFonts w:hint="eastAsia" w:ascii="黑体" w:hAnsi="宋体" w:eastAsia="黑体" w:cs="黑体"/>
          <w:kern w:val="0"/>
          <w:sz w:val="21"/>
          <w:lang w:bidi="ar"/>
        </w:rPr>
        <w:t>半导体设备用不锈钢焊接容器</w:t>
      </w:r>
      <w:r>
        <w:rPr>
          <w:rFonts w:hint="eastAsia" w:ascii="黑体" w:hAnsi="Times New Roman" w:eastAsia="黑体"/>
          <w:kern w:val="0"/>
          <w:sz w:val="21"/>
          <w:lang w:bidi="ar"/>
        </w:rPr>
        <w:t xml:space="preserve"> </w:t>
      </w:r>
      <w:bookmarkEnd w:id="65"/>
      <w:r>
        <w:rPr>
          <w:rFonts w:hint="eastAsia" w:ascii="黑体" w:hAnsi="Times New Roman" w:eastAsia="黑体"/>
          <w:kern w:val="0"/>
          <w:sz w:val="21"/>
          <w:lang w:bidi="ar"/>
        </w:rPr>
        <w:t>stainless steel welded vessel for semiconductor equipment</w:t>
      </w:r>
    </w:p>
    <w:p w14:paraId="1881428D">
      <w:pPr>
        <w:pStyle w:val="27"/>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9"/>
        <w:rPr>
          <w:rFonts w:ascii="宋体" w:hAnsi="Times New Roman"/>
          <w:sz w:val="21"/>
        </w:rPr>
      </w:pPr>
      <w:r>
        <w:rPr>
          <w:rFonts w:hint="eastAsia" w:ascii="宋体" w:hAnsi="宋体" w:cs="宋体"/>
          <w:kern w:val="0"/>
          <w:sz w:val="21"/>
          <w:lang w:bidi="ar"/>
        </w:rPr>
        <w:t>用于半导体设备中，承担介质储存、输送或反应等功能，采用不锈钢材料通过焊接工艺制成的密闭承压构件。</w:t>
      </w:r>
    </w:p>
    <w:p w14:paraId="31E2D61E">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66" w:name="_Toc181275770"/>
      <w:bookmarkEnd w:id="66"/>
      <w:bookmarkStart w:id="67" w:name="_Toc181275772"/>
      <w:bookmarkEnd w:id="67"/>
      <w:bookmarkStart w:id="68" w:name="_Toc25987"/>
      <w:bookmarkStart w:id="69" w:name="_Toc3499"/>
      <w:bookmarkStart w:id="70" w:name="_Toc8071"/>
      <w:bookmarkStart w:id="71" w:name="_Toc12599"/>
      <w:bookmarkStart w:id="72" w:name="_Toc27453"/>
      <w:r>
        <w:rPr>
          <w:rFonts w:hint="eastAsia" w:ascii="黑体" w:hAnsi="黑体" w:eastAsia="黑体" w:cs="黑体"/>
          <w:b w:val="0"/>
          <w:bCs w:val="0"/>
          <w:sz w:val="21"/>
          <w:szCs w:val="21"/>
        </w:rPr>
        <w:t>基本要求</w:t>
      </w:r>
      <w:bookmarkEnd w:id="68"/>
      <w:bookmarkEnd w:id="69"/>
      <w:bookmarkEnd w:id="70"/>
      <w:bookmarkEnd w:id="71"/>
      <w:bookmarkEnd w:id="72"/>
    </w:p>
    <w:p w14:paraId="663D0DE5">
      <w:pPr>
        <w:pStyle w:val="27"/>
        <w:keepNext w:val="0"/>
        <w:keepLines w:val="0"/>
        <w:pageBreakBefore w:val="0"/>
        <w:widowControl w:val="0"/>
        <w:numPr>
          <w:ilvl w:val="2"/>
          <w:numId w:val="31"/>
        </w:numPr>
        <w:kinsoku/>
        <w:wordWrap/>
        <w:overflowPunct/>
        <w:topLinePunct w:val="0"/>
        <w:autoSpaceDE/>
        <w:autoSpaceDN/>
        <w:bidi w:val="0"/>
        <w:adjustRightInd/>
        <w:snapToGrid/>
        <w:spacing w:line="240" w:lineRule="auto"/>
        <w:textAlignment w:val="auto"/>
        <w:outlineLvl w:val="9"/>
        <w:rPr>
          <w:rFonts w:hint="eastAsia" w:ascii="宋体" w:hAnsi="宋体" w:cs="宋体"/>
          <w:kern w:val="0"/>
          <w:sz w:val="21"/>
          <w:lang w:bidi="ar"/>
        </w:rPr>
      </w:pPr>
      <w:r>
        <w:rPr>
          <w:rFonts w:hint="eastAsia" w:ascii="宋体" w:hAnsi="宋体" w:cs="宋体"/>
          <w:kern w:val="0"/>
          <w:sz w:val="21"/>
          <w:lang w:bidi="ar"/>
        </w:rPr>
        <w:t>容器智能生产应符合GB/T 150（所有部分）系列标准，确保产品质量满足半导体设备使用的洁净度、密封性、耐腐蚀性等特殊要求。</w:t>
      </w:r>
    </w:p>
    <w:p w14:paraId="4F4AF198">
      <w:pPr>
        <w:pStyle w:val="27"/>
        <w:keepNext w:val="0"/>
        <w:keepLines w:val="0"/>
        <w:pageBreakBefore w:val="0"/>
        <w:widowControl w:val="0"/>
        <w:numPr>
          <w:ilvl w:val="2"/>
          <w:numId w:val="31"/>
        </w:numPr>
        <w:kinsoku/>
        <w:wordWrap/>
        <w:overflowPunct/>
        <w:topLinePunct w:val="0"/>
        <w:autoSpaceDE/>
        <w:autoSpaceDN/>
        <w:bidi w:val="0"/>
        <w:adjustRightInd/>
        <w:snapToGrid/>
        <w:spacing w:line="240" w:lineRule="auto"/>
        <w:textAlignment w:val="auto"/>
        <w:outlineLvl w:val="9"/>
        <w:rPr>
          <w:rFonts w:hint="eastAsia" w:ascii="宋体" w:hAnsi="宋体" w:cs="宋体"/>
          <w:kern w:val="0"/>
          <w:sz w:val="21"/>
          <w:lang w:bidi="ar"/>
        </w:rPr>
      </w:pPr>
      <w:r>
        <w:rPr>
          <w:rFonts w:hint="eastAsia" w:ascii="宋体" w:hAnsi="宋体" w:cs="宋体"/>
          <w:kern w:val="0"/>
          <w:sz w:val="21"/>
          <w:lang w:bidi="ar"/>
        </w:rPr>
        <w:t>智能生产过程应建立全流程质量追溯体系，实现原材料、工艺参数、检测数据、设备状态等信息的全程可追溯。</w:t>
      </w:r>
    </w:p>
    <w:p w14:paraId="0923212C">
      <w:pPr>
        <w:pStyle w:val="27"/>
        <w:keepNext w:val="0"/>
        <w:keepLines w:val="0"/>
        <w:pageBreakBefore w:val="0"/>
        <w:widowControl w:val="0"/>
        <w:numPr>
          <w:ilvl w:val="2"/>
          <w:numId w:val="31"/>
        </w:numPr>
        <w:kinsoku/>
        <w:wordWrap/>
        <w:overflowPunct/>
        <w:topLinePunct w:val="0"/>
        <w:autoSpaceDE/>
        <w:autoSpaceDN/>
        <w:bidi w:val="0"/>
        <w:adjustRightInd/>
        <w:snapToGrid/>
        <w:spacing w:line="240" w:lineRule="auto"/>
        <w:textAlignment w:val="auto"/>
        <w:outlineLvl w:val="9"/>
        <w:rPr>
          <w:rFonts w:hint="eastAsia" w:ascii="宋体" w:hAnsi="宋体" w:cs="宋体"/>
          <w:kern w:val="0"/>
          <w:sz w:val="21"/>
          <w:lang w:bidi="ar"/>
        </w:rPr>
      </w:pPr>
      <w:r>
        <w:rPr>
          <w:rFonts w:hint="eastAsia" w:ascii="宋体" w:hAnsi="宋体" w:cs="宋体"/>
          <w:kern w:val="0"/>
          <w:sz w:val="21"/>
          <w:lang w:bidi="ar"/>
        </w:rPr>
        <w:t>智能生产系统应具备数据安全保障能力，防止生产数据、技术参数等核心信息泄露或丢失。</w:t>
      </w:r>
    </w:p>
    <w:p w14:paraId="23BC5D5E">
      <w:pPr>
        <w:pStyle w:val="27"/>
        <w:keepNext w:val="0"/>
        <w:keepLines w:val="0"/>
        <w:pageBreakBefore w:val="0"/>
        <w:widowControl w:val="0"/>
        <w:numPr>
          <w:ilvl w:val="2"/>
          <w:numId w:val="31"/>
        </w:numPr>
        <w:kinsoku/>
        <w:wordWrap/>
        <w:overflowPunct/>
        <w:topLinePunct w:val="0"/>
        <w:autoSpaceDE/>
        <w:autoSpaceDN/>
        <w:bidi w:val="0"/>
        <w:adjustRightInd/>
        <w:snapToGrid/>
        <w:spacing w:line="240" w:lineRule="auto"/>
        <w:textAlignment w:val="auto"/>
        <w:outlineLvl w:val="9"/>
        <w:rPr>
          <w:rFonts w:hint="eastAsia" w:ascii="黑体" w:hAnsi="宋体" w:eastAsia="黑体" w:cs="黑体"/>
          <w:kern w:val="0"/>
          <w:sz w:val="21"/>
          <w:lang w:bidi="ar"/>
        </w:rPr>
      </w:pPr>
      <w:r>
        <w:rPr>
          <w:rFonts w:hint="eastAsia" w:ascii="宋体" w:hAnsi="宋体" w:cs="宋体"/>
          <w:kern w:val="0"/>
          <w:sz w:val="21"/>
          <w:lang w:bidi="ar"/>
        </w:rPr>
        <w:t>生产过程应符合国家环境保护、安全生产相关法规要求，减少污染物排放，保障操作人员安全。</w:t>
      </w:r>
    </w:p>
    <w:p w14:paraId="0C56A476">
      <w:pPr>
        <w:pStyle w:val="27"/>
        <w:keepNext w:val="0"/>
        <w:keepLines w:val="0"/>
        <w:pageBreakBefore w:val="0"/>
        <w:widowControl w:val="0"/>
        <w:numPr>
          <w:ilvl w:val="2"/>
          <w:numId w:val="31"/>
        </w:numPr>
        <w:kinsoku/>
        <w:wordWrap/>
        <w:overflowPunct/>
        <w:topLinePunct w:val="0"/>
        <w:autoSpaceDE/>
        <w:autoSpaceDN/>
        <w:bidi w:val="0"/>
        <w:adjustRightInd/>
        <w:snapToGrid/>
        <w:spacing w:line="240" w:lineRule="auto"/>
        <w:textAlignment w:val="auto"/>
        <w:outlineLvl w:val="9"/>
        <w:rPr>
          <w:rFonts w:hint="eastAsia" w:ascii="宋体" w:hAnsi="宋体" w:cs="宋体"/>
          <w:kern w:val="0"/>
          <w:sz w:val="21"/>
          <w:lang w:bidi="ar"/>
        </w:rPr>
      </w:pPr>
      <w:r>
        <w:rPr>
          <w:rFonts w:hint="eastAsia" w:ascii="宋体" w:hAnsi="宋体" w:cs="宋体"/>
          <w:kern w:val="0"/>
          <w:sz w:val="21"/>
          <w:lang w:bidi="ar"/>
        </w:rPr>
        <w:t>焊接接头合格率不低于99.5%，容器密封性试验一次合格率不低于99%。</w:t>
      </w:r>
    </w:p>
    <w:p w14:paraId="72EFF704">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73" w:name="_Toc7947"/>
      <w:bookmarkStart w:id="74" w:name="_Toc22466"/>
      <w:bookmarkStart w:id="75" w:name="_Toc11592"/>
      <w:bookmarkStart w:id="76" w:name="_Toc19372"/>
      <w:r>
        <w:rPr>
          <w:rFonts w:hint="eastAsia" w:ascii="黑体" w:hAnsi="黑体" w:eastAsia="黑体" w:cs="黑体"/>
          <w:b w:val="0"/>
          <w:bCs w:val="0"/>
          <w:sz w:val="21"/>
          <w:szCs w:val="21"/>
        </w:rPr>
        <w:t>智能生产系统要求</w:t>
      </w:r>
      <w:bookmarkEnd w:id="73"/>
      <w:bookmarkEnd w:id="74"/>
      <w:bookmarkEnd w:id="75"/>
      <w:bookmarkEnd w:id="76"/>
    </w:p>
    <w:p w14:paraId="7AE43E79">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ascii="黑体" w:hAnsi="Times New Roman" w:eastAsia="黑体"/>
          <w:sz w:val="21"/>
        </w:rPr>
      </w:pPr>
      <w:bookmarkStart w:id="77" w:name="_Toc10608"/>
      <w:r>
        <w:rPr>
          <w:rFonts w:hint="eastAsia" w:ascii="黑体" w:hAnsi="Times New Roman" w:eastAsia="黑体"/>
          <w:sz w:val="21"/>
        </w:rPr>
        <w:t>系统架构</w:t>
      </w:r>
      <w:bookmarkEnd w:id="77"/>
    </w:p>
    <w:p w14:paraId="213DA910">
      <w:pPr>
        <w:pStyle w:val="27"/>
        <w:widowControl/>
        <w:autoSpaceDE w:val="0"/>
        <w:autoSpaceDN w:val="0"/>
        <w:adjustRightInd/>
        <w:spacing w:line="240" w:lineRule="auto"/>
        <w:ind w:firstLine="420" w:firstLineChars="200"/>
        <w:rPr>
          <w:rFonts w:ascii="Times New Roman" w:hAnsi="Times New Roman"/>
          <w:sz w:val="21"/>
        </w:rPr>
      </w:pPr>
      <w:r>
        <w:rPr>
          <w:rFonts w:hint="eastAsia" w:ascii="宋体" w:hAnsi="宋体" w:cs="宋体"/>
          <w:kern w:val="0"/>
          <w:sz w:val="21"/>
          <w:lang w:bidi="ar"/>
        </w:rPr>
        <w:t>智能生产系统应采用分层架构设计，包括设备层、数据采集层、生产执行层和决策支持层，各层之间应实现数据高效传输与交互，架构符合GB/T 33846（所有部分）的规定。</w:t>
      </w:r>
    </w:p>
    <w:p w14:paraId="558B7D17">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78" w:name="_Toc341"/>
      <w:r>
        <w:rPr>
          <w:rFonts w:hint="eastAsia" w:ascii="黑体" w:hAnsi="Times New Roman" w:eastAsia="黑体"/>
          <w:sz w:val="21"/>
        </w:rPr>
        <w:t>设备层要求</w:t>
      </w:r>
      <w:bookmarkEnd w:id="78"/>
    </w:p>
    <w:p w14:paraId="634AB09F">
      <w:pPr>
        <w:pStyle w:val="27"/>
        <w:keepNext w:val="0"/>
        <w:keepLines w:val="0"/>
        <w:pageBreakBefore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智能装备应具备数字化控制接口，支持工艺参数的自动设定与实时调整，主要包括：</w:t>
      </w:r>
    </w:p>
    <w:p w14:paraId="4366B8BA">
      <w:pPr>
        <w:pStyle w:val="27"/>
        <w:keepNext w:val="0"/>
        <w:keepLines w:val="0"/>
        <w:pageBreakBefore w:val="0"/>
        <w:widowControl/>
        <w:numPr>
          <w:ilvl w:val="0"/>
          <w:numId w:val="32"/>
        </w:numPr>
        <w:kinsoku/>
        <w:wordWrap/>
        <w:overflowPunct/>
        <w:topLinePunct w:val="0"/>
        <w:autoSpaceDE/>
        <w:autoSpaceDN/>
        <w:bidi w:val="0"/>
        <w:adjustRightInd/>
        <w:snapToGrid/>
        <w:spacing w:line="240" w:lineRule="auto"/>
        <w:ind w:left="850" w:hanging="425"/>
        <w:textAlignment w:val="auto"/>
        <w:outlineLvl w:val="9"/>
        <w:rPr>
          <w:rFonts w:hint="eastAsia" w:ascii="宋体" w:hAnsi="宋体" w:cs="宋体"/>
          <w:kern w:val="0"/>
          <w:sz w:val="21"/>
          <w:lang w:bidi="ar"/>
        </w:rPr>
      </w:pPr>
      <w:r>
        <w:rPr>
          <w:rFonts w:hint="eastAsia" w:ascii="宋体" w:hAnsi="宋体" w:cs="宋体"/>
          <w:kern w:val="0"/>
          <w:sz w:val="21"/>
          <w:lang w:bidi="ar"/>
        </w:rPr>
        <w:t>数控下料设备：采用激光切割或等离子切割设备，切割精度误差不大于±0.1mm，具备自动排版优化功能，原材料利用率不低于90%；</w:t>
      </w:r>
    </w:p>
    <w:p w14:paraId="56C97FCD">
      <w:pPr>
        <w:pStyle w:val="27"/>
        <w:keepNext w:val="0"/>
        <w:keepLines w:val="0"/>
        <w:pageBreakBefore w:val="0"/>
        <w:widowControl/>
        <w:numPr>
          <w:ilvl w:val="0"/>
          <w:numId w:val="32"/>
        </w:numPr>
        <w:kinsoku/>
        <w:wordWrap/>
        <w:overflowPunct/>
        <w:topLinePunct w:val="0"/>
        <w:autoSpaceDE/>
        <w:autoSpaceDN/>
        <w:bidi w:val="0"/>
        <w:adjustRightInd/>
        <w:snapToGrid/>
        <w:spacing w:line="240" w:lineRule="auto"/>
        <w:ind w:left="850" w:hanging="425"/>
        <w:textAlignment w:val="auto"/>
        <w:outlineLvl w:val="9"/>
        <w:rPr>
          <w:rFonts w:hint="eastAsia" w:ascii="宋体" w:hAnsi="宋体" w:cs="宋体"/>
          <w:kern w:val="0"/>
          <w:sz w:val="21"/>
          <w:lang w:bidi="ar"/>
        </w:rPr>
      </w:pPr>
      <w:r>
        <w:rPr>
          <w:rFonts w:hint="eastAsia" w:ascii="宋体" w:hAnsi="宋体" w:cs="宋体"/>
          <w:kern w:val="0"/>
          <w:sz w:val="21"/>
          <w:lang w:bidi="ar"/>
        </w:rPr>
        <w:t>智能成型设备：采用具备成型过程参数实时采集与反馈功能的数控卷板机或压力机，其成型精度应符合相关标准或工艺要求，通常与工件壁厚、直径等尺寸相关联；</w:t>
      </w:r>
    </w:p>
    <w:p w14:paraId="0B38B936">
      <w:pPr>
        <w:pStyle w:val="27"/>
        <w:keepNext w:val="0"/>
        <w:keepLines w:val="0"/>
        <w:pageBreakBefore w:val="0"/>
        <w:widowControl/>
        <w:numPr>
          <w:ilvl w:val="0"/>
          <w:numId w:val="32"/>
        </w:numPr>
        <w:kinsoku/>
        <w:wordWrap/>
        <w:overflowPunct/>
        <w:topLinePunct w:val="0"/>
        <w:autoSpaceDE/>
        <w:autoSpaceDN/>
        <w:bidi w:val="0"/>
        <w:adjustRightInd/>
        <w:snapToGrid/>
        <w:spacing w:line="240" w:lineRule="auto"/>
        <w:ind w:left="850" w:hanging="425"/>
        <w:textAlignment w:val="auto"/>
        <w:outlineLvl w:val="9"/>
        <w:rPr>
          <w:rFonts w:hint="eastAsia" w:ascii="宋体" w:hAnsi="宋体" w:cs="宋体"/>
          <w:kern w:val="0"/>
          <w:sz w:val="21"/>
          <w:lang w:bidi="ar"/>
        </w:rPr>
      </w:pPr>
      <w:r>
        <w:rPr>
          <w:rFonts w:hint="eastAsia" w:ascii="宋体" w:hAnsi="宋体" w:cs="宋体"/>
          <w:kern w:val="0"/>
          <w:sz w:val="21"/>
          <w:lang w:bidi="ar"/>
        </w:rPr>
        <w:t>智能焊接设备：优先采用机器人焊接系统，配备焊接过程传感装置（如电弧传感、视觉传感），支持脉冲熔化极气体保护焊（MIG）、钨极惰性气体保护焊（TIG）等工艺，焊接电流、电压、焊接速度等参数控制精度误差不大于±5%。</w:t>
      </w:r>
    </w:p>
    <w:p w14:paraId="1A260903">
      <w:pPr>
        <w:pStyle w:val="27"/>
        <w:keepNext w:val="0"/>
        <w:keepLines w:val="0"/>
        <w:pageBreakBefore w:val="0"/>
        <w:widowControl/>
        <w:numPr>
          <w:ilvl w:val="0"/>
          <w:numId w:val="32"/>
        </w:numPr>
        <w:kinsoku/>
        <w:wordWrap/>
        <w:overflowPunct/>
        <w:topLinePunct w:val="0"/>
        <w:autoSpaceDE/>
        <w:autoSpaceDN/>
        <w:bidi w:val="0"/>
        <w:adjustRightInd/>
        <w:snapToGrid/>
        <w:spacing w:line="240" w:lineRule="auto"/>
        <w:ind w:left="850" w:hanging="425"/>
        <w:textAlignment w:val="auto"/>
        <w:outlineLvl w:val="9"/>
        <w:rPr>
          <w:rFonts w:hint="eastAsia" w:ascii="宋体" w:hAnsi="宋体" w:cs="宋体"/>
          <w:kern w:val="0"/>
          <w:sz w:val="21"/>
          <w:lang w:bidi="ar"/>
        </w:rPr>
      </w:pPr>
      <w:r>
        <w:rPr>
          <w:rFonts w:hint="eastAsia" w:ascii="宋体" w:hAnsi="宋体" w:cs="宋体"/>
          <w:kern w:val="0"/>
          <w:sz w:val="21"/>
          <w:lang w:bidi="ar"/>
        </w:rPr>
        <w:t>在线检测设备：射线数字成像（DR）等无损检测设备,符合NB/T 47013.11相关要求，具备检测数据自动存储与分析功能；</w:t>
      </w:r>
    </w:p>
    <w:p w14:paraId="40347B00">
      <w:pPr>
        <w:pStyle w:val="27"/>
        <w:keepNext w:val="0"/>
        <w:keepLines w:val="0"/>
        <w:pageBreakBefore w:val="0"/>
        <w:widowControl/>
        <w:numPr>
          <w:ilvl w:val="0"/>
          <w:numId w:val="32"/>
        </w:numPr>
        <w:kinsoku/>
        <w:wordWrap/>
        <w:overflowPunct/>
        <w:topLinePunct w:val="0"/>
        <w:autoSpaceDE/>
        <w:autoSpaceDN/>
        <w:bidi w:val="0"/>
        <w:adjustRightInd/>
        <w:snapToGrid/>
        <w:spacing w:line="240" w:lineRule="auto"/>
        <w:ind w:left="850" w:hanging="425"/>
        <w:textAlignment w:val="auto"/>
        <w:outlineLvl w:val="9"/>
        <w:rPr>
          <w:rFonts w:hint="eastAsia" w:ascii="宋体" w:hAnsi="宋体" w:cs="宋体"/>
          <w:kern w:val="0"/>
          <w:sz w:val="21"/>
          <w:lang w:bidi="ar"/>
        </w:rPr>
      </w:pPr>
      <w:r>
        <w:rPr>
          <w:rFonts w:hint="eastAsia" w:ascii="宋体" w:hAnsi="宋体" w:cs="宋体"/>
          <w:kern w:val="0"/>
          <w:sz w:val="21"/>
          <w:lang w:bidi="ar"/>
        </w:rPr>
        <w:t>智能清洗设备：采用超声波清洗与真空干燥集成系统，具备清洗参数自动调整与洁净度在线检测功能。</w:t>
      </w:r>
    </w:p>
    <w:p w14:paraId="385F90B5">
      <w:pPr>
        <w:pStyle w:val="27"/>
        <w:keepNext w:val="0"/>
        <w:keepLines w:val="0"/>
        <w:pageBreakBefore w:val="0"/>
        <w:numPr>
          <w:ilvl w:val="3"/>
          <w:numId w:val="31"/>
        </w:numPr>
        <w:kinsoku/>
        <w:wordWrap/>
        <w:overflowPunct/>
        <w:topLinePunct w:val="0"/>
        <w:autoSpaceDE/>
        <w:autoSpaceDN/>
        <w:bidi w:val="0"/>
        <w:adjustRightInd/>
        <w:snapToGrid/>
        <w:spacing w:line="240" w:lineRule="auto"/>
        <w:ind w:left="0"/>
        <w:textAlignment w:val="auto"/>
        <w:outlineLvl w:val="9"/>
        <w:rPr>
          <w:rFonts w:ascii="黑体" w:hAnsi="Times New Roman" w:eastAsia="黑体"/>
          <w:sz w:val="21"/>
        </w:rPr>
      </w:pPr>
      <w:r>
        <w:rPr>
          <w:rFonts w:hint="eastAsia" w:ascii="宋体" w:hAnsi="宋体" w:cs="宋体"/>
          <w:kern w:val="0"/>
          <w:sz w:val="21"/>
          <w:lang w:bidi="ar"/>
        </w:rPr>
        <w:t>设备应具备故障自诊断功能，能够实时监测设备运行状态，当出现异常时及时发出报警信号并记录故障信息。</w:t>
      </w:r>
    </w:p>
    <w:p w14:paraId="453F4433">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79" w:name="_Toc69"/>
      <w:r>
        <w:rPr>
          <w:rFonts w:hint="eastAsia" w:ascii="黑体" w:hAnsi="Times New Roman" w:eastAsia="黑体"/>
          <w:sz w:val="21"/>
        </w:rPr>
        <w:t>数据采集层要求</w:t>
      </w:r>
      <w:bookmarkEnd w:id="79"/>
    </w:p>
    <w:p w14:paraId="27282734">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数据采集范围应包括原材料信息（材质、规格、炉号等）、工艺参数（切割速度、焊接电流、焊接电压、成型压力等）、设备状态参数（温度、压力、转速等）、检测数据（无损检测结果、尺寸精度、洁净度等）及生产进度信息。</w:t>
      </w:r>
    </w:p>
    <w:p w14:paraId="4A74C517">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数据采集应采用工业以太网、物联网等技术，支持OPC UA、MQTT等标准化通信协议，数据采集频率不低于1 Hz，数据传输延迟不大于100 ms，数据准确率不低于99.9%。</w:t>
      </w:r>
    </w:p>
    <w:p w14:paraId="7CB9DCF7">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应建立数据采集终端与智能装备、生产执行系统之间的通信链路，确保数据实时、稳定传输。</w:t>
      </w:r>
    </w:p>
    <w:p w14:paraId="015EF93A">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80" w:name="_Toc8460"/>
      <w:r>
        <w:rPr>
          <w:rFonts w:hint="eastAsia" w:ascii="黑体" w:hAnsi="Times New Roman" w:eastAsia="黑体"/>
          <w:sz w:val="21"/>
        </w:rPr>
        <w:t>生产执行层要求</w:t>
      </w:r>
      <w:bookmarkEnd w:id="80"/>
    </w:p>
    <w:p w14:paraId="338BE589">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生产执行系统（MES）应具备生产计划智能调度、工单管理、工艺参数管理、生产过程监控、进度跟踪等功能，能够根据订单需求自动生成生产计划并分配至各生产单元。</w:t>
      </w:r>
    </w:p>
    <w:p w14:paraId="18F18CD8">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制造运营管理系统（MOM）应实现生产资源（设备、人员、物料）的统一管理与优化配置，具备生产数据分析、效率统计、成本核算等功能。</w:t>
      </w:r>
    </w:p>
    <w:p w14:paraId="05B4F1CF">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质量追溯系统应实现从原材料入库到成品出库的全流程质量信息追溯，当出现质量问题时，能够在1 h内定位问题源头及影响范围。</w:t>
      </w:r>
    </w:p>
    <w:p w14:paraId="09AD37EE">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81" w:name="_Toc4515"/>
      <w:r>
        <w:rPr>
          <w:rFonts w:hint="eastAsia" w:ascii="黑体" w:hAnsi="Times New Roman" w:eastAsia="黑体"/>
          <w:sz w:val="21"/>
        </w:rPr>
        <w:t>决策支持层要求</w:t>
      </w:r>
      <w:bookmarkEnd w:id="81"/>
    </w:p>
    <w:p w14:paraId="55475740">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应建立生产数据仓库，对采集的各类数据进行分类存储与管理，数据存储时间不低于3年。</w:t>
      </w:r>
    </w:p>
    <w:p w14:paraId="2CEB13C5">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采用大数据分析技术，构建生产过程优化模型，对焊接工艺参数、设备运行参数等进行分析优化，提出工艺调整建议。</w:t>
      </w:r>
    </w:p>
    <w:p w14:paraId="516242BC">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具备生产报表自动生成、生产趋势预测等功能，为生产管理决策提供数据支持。</w:t>
      </w:r>
    </w:p>
    <w:p w14:paraId="41A6FBCA">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82" w:name="_Toc13365"/>
      <w:bookmarkStart w:id="83" w:name="_Toc19276"/>
      <w:bookmarkStart w:id="84" w:name="_Toc5287"/>
      <w:bookmarkStart w:id="85" w:name="_Toc1037"/>
      <w:r>
        <w:rPr>
          <w:rFonts w:ascii="黑体" w:hAnsi="黑体" w:eastAsia="黑体" w:cs="黑体"/>
          <w:b w:val="0"/>
          <w:bCs w:val="0"/>
          <w:sz w:val="21"/>
          <w:szCs w:val="21"/>
        </w:rPr>
        <w:t>原材料要求</w:t>
      </w:r>
      <w:bookmarkEnd w:id="82"/>
      <w:bookmarkEnd w:id="83"/>
      <w:bookmarkEnd w:id="84"/>
      <w:bookmarkEnd w:id="85"/>
    </w:p>
    <w:p w14:paraId="3E1657E3">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86" w:name="_Toc26988"/>
      <w:r>
        <w:rPr>
          <w:rFonts w:hint="eastAsia" w:ascii="黑体" w:hAnsi="Times New Roman" w:eastAsia="黑体"/>
          <w:sz w:val="21"/>
        </w:rPr>
        <w:t>不锈钢板材</w:t>
      </w:r>
      <w:bookmarkEnd w:id="86"/>
    </w:p>
    <w:p w14:paraId="7A3681B1">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应采用奥氏体不锈钢（如304、316L）或双相不锈钢（如2205），材质符合GB/T 3280、GB/T 4237的规定，其中316L不锈钢的含碳量不大于0.03%，钼含量为2.0%～3.0%。</w:t>
      </w:r>
    </w:p>
    <w:p w14:paraId="181A6887">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板材表面质量应无裂纹、划痕、夹杂等缺陷</w:t>
      </w:r>
      <w:r>
        <w:rPr>
          <w:rFonts w:hint="eastAsia" w:ascii="宋体" w:hAnsi="宋体" w:cs="宋体"/>
          <w:kern w:val="0"/>
          <w:sz w:val="21"/>
          <w:lang w:bidi="ar"/>
        </w:rPr>
        <w:t>。</w:t>
      </w:r>
    </w:p>
    <w:p w14:paraId="4828B505">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87" w:name="_Toc10213"/>
      <w:r>
        <w:rPr>
          <w:rFonts w:hint="eastAsia" w:ascii="黑体" w:hAnsi="Times New Roman" w:eastAsia="黑体"/>
          <w:sz w:val="21"/>
        </w:rPr>
        <w:t>焊接材料</w:t>
      </w:r>
      <w:bookmarkEnd w:id="87"/>
    </w:p>
    <w:p w14:paraId="5CB56093">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焊条、焊丝的材质应与母材匹配，奥氏体不锈钢焊接宜采用S308、S316L焊丝，双相不锈钢焊接宜采用S2209焊丝，焊丝质量符合GB/T</w:t>
      </w:r>
      <w:r>
        <w:rPr>
          <w:rFonts w:hint="eastAsia" w:ascii="宋体" w:hAnsi="宋体" w:cs="宋体"/>
          <w:kern w:val="0"/>
          <w:sz w:val="21"/>
          <w:lang w:bidi="ar"/>
        </w:rPr>
        <w:t xml:space="preserve"> </w:t>
      </w:r>
      <w:r>
        <w:rPr>
          <w:rFonts w:ascii="宋体" w:hAnsi="宋体" w:cs="宋体"/>
          <w:kern w:val="0"/>
          <w:sz w:val="21"/>
          <w:lang w:bidi="ar"/>
        </w:rPr>
        <w:t>29713的规定。</w:t>
      </w:r>
    </w:p>
    <w:p w14:paraId="3546C67D">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焊接材料应具备质量证明书，入库前应进行化学成分、力学性能抽检，抽检合格率100%。</w:t>
      </w:r>
    </w:p>
    <w:p w14:paraId="77397024">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color w:val="EE0000"/>
          <w:kern w:val="0"/>
          <w:sz w:val="21"/>
          <w:lang w:bidi="ar"/>
        </w:rPr>
      </w:pPr>
      <w:r>
        <w:rPr>
          <w:rFonts w:ascii="宋体" w:hAnsi="宋体" w:cs="宋体"/>
          <w:kern w:val="0"/>
          <w:sz w:val="21"/>
          <w:lang w:bidi="ar"/>
        </w:rPr>
        <w:t>焊接材料应储存在干燥、通风的专用库房内，库房温度控制在5℃～35℃，相对湿度不大于60%</w:t>
      </w:r>
      <w:r>
        <w:rPr>
          <w:rFonts w:hint="eastAsia" w:ascii="宋体" w:hAnsi="宋体" w:cs="宋体"/>
          <w:kern w:val="0"/>
          <w:sz w:val="21"/>
          <w:lang w:eastAsia="zh-CN" w:bidi="ar"/>
        </w:rPr>
        <w:t>。</w:t>
      </w:r>
    </w:p>
    <w:p w14:paraId="719000E6">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88" w:name="_Toc29549"/>
      <w:r>
        <w:rPr>
          <w:rFonts w:hint="eastAsia" w:ascii="黑体" w:hAnsi="Times New Roman" w:eastAsia="黑体"/>
          <w:sz w:val="21"/>
        </w:rPr>
        <w:t>其他原材料</w:t>
      </w:r>
      <w:bookmarkEnd w:id="88"/>
    </w:p>
    <w:p w14:paraId="3C7F6015">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法兰、接管等管件应采用与母材同材质或兼容材质，管件符合GB/T 12459的规定，锻件符合GB/T 12363的要求。</w:t>
      </w:r>
    </w:p>
    <w:p w14:paraId="7D95C81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密封件应采用耐半导体工艺介质腐蚀的材料，如氟橡胶、聚四氟乙烯</w:t>
      </w:r>
      <w:r>
        <w:rPr>
          <w:rFonts w:hint="eastAsia" w:ascii="宋体" w:hAnsi="宋体" w:cs="宋体"/>
          <w:kern w:val="0"/>
          <w:sz w:val="21"/>
          <w:lang w:bidi="ar"/>
        </w:rPr>
        <w:t>、全氟醚</w:t>
      </w:r>
      <w:r>
        <w:rPr>
          <w:rFonts w:ascii="宋体" w:hAnsi="宋体" w:cs="宋体"/>
          <w:kern w:val="0"/>
          <w:sz w:val="21"/>
          <w:lang w:bidi="ar"/>
        </w:rPr>
        <w:t>等，密封性能符合GB/T 150.4的规定。</w:t>
      </w:r>
    </w:p>
    <w:p w14:paraId="7629F89D">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89" w:name="_Toc17392"/>
      <w:r>
        <w:rPr>
          <w:rFonts w:hint="eastAsia" w:ascii="黑体" w:hAnsi="Times New Roman" w:eastAsia="黑体"/>
          <w:sz w:val="21"/>
        </w:rPr>
        <w:t>原材料入库检验与追溯</w:t>
      </w:r>
      <w:bookmarkEnd w:id="89"/>
    </w:p>
    <w:p w14:paraId="43338C5B">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原材料入库前应进行严格检验，检验项目包括材质证明核查、外观检验、尺寸检验、化学成分分析、力学性能试验等，检验合格后方可入库。</w:t>
      </w:r>
    </w:p>
    <w:p w14:paraId="2B9C5980">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原材料应采用二维码或RFID标签进行标识，标识信息包括材质、规格、炉号</w:t>
      </w:r>
      <w:r>
        <w:rPr>
          <w:rFonts w:hint="eastAsia" w:ascii="宋体" w:hAnsi="宋体" w:cs="宋体"/>
          <w:kern w:val="0"/>
          <w:sz w:val="21"/>
          <w:lang w:bidi="ar"/>
        </w:rPr>
        <w:t>、</w:t>
      </w:r>
      <w:r>
        <w:rPr>
          <w:rFonts w:ascii="宋体" w:hAnsi="宋体" w:cs="宋体"/>
          <w:kern w:val="0"/>
          <w:sz w:val="21"/>
          <w:lang w:bidi="ar"/>
        </w:rPr>
        <w:t>生产厂家、检验结果等，实现原材料信息的全程追溯。</w:t>
      </w:r>
    </w:p>
    <w:p w14:paraId="28224032">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90" w:name="_Toc15078"/>
      <w:bookmarkStart w:id="91" w:name="_Toc20060"/>
      <w:bookmarkStart w:id="92" w:name="_Toc13529"/>
      <w:bookmarkStart w:id="93" w:name="_Toc8515"/>
      <w:r>
        <w:rPr>
          <w:rFonts w:ascii="黑体" w:hAnsi="黑体" w:eastAsia="黑体" w:cs="黑体"/>
          <w:b w:val="0"/>
          <w:bCs w:val="0"/>
          <w:sz w:val="21"/>
          <w:szCs w:val="21"/>
        </w:rPr>
        <w:t>生产工艺要求</w:t>
      </w:r>
      <w:bookmarkEnd w:id="90"/>
      <w:bookmarkEnd w:id="91"/>
      <w:bookmarkEnd w:id="92"/>
      <w:bookmarkEnd w:id="93"/>
    </w:p>
    <w:p w14:paraId="45057696">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94" w:name="_Toc9254"/>
      <w:r>
        <w:rPr>
          <w:rFonts w:hint="eastAsia" w:ascii="黑体" w:hAnsi="Times New Roman" w:eastAsia="黑体"/>
          <w:sz w:val="21"/>
        </w:rPr>
        <w:t>工艺设计</w:t>
      </w:r>
      <w:bookmarkEnd w:id="94"/>
    </w:p>
    <w:p w14:paraId="7DA329B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应基于产品图纸、技术要求及原材料特性，采用计算机辅助工艺设计（CAPP）系统进行工艺设计，生成详细的工艺文件，包括下料工艺、成型工艺、焊接工艺、清洗工艺等。</w:t>
      </w:r>
    </w:p>
    <w:p w14:paraId="7784276C">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焊接工艺应进行工艺评定，评定合格后编制焊接工艺指导书</w:t>
      </w:r>
      <w:r>
        <w:rPr>
          <w:rFonts w:hint="eastAsia" w:ascii="宋体" w:hAnsi="宋体" w:cs="宋体"/>
          <w:kern w:val="0"/>
          <w:sz w:val="21"/>
          <w:lang w:bidi="ar"/>
        </w:rPr>
        <w:t>、</w:t>
      </w:r>
      <w:r>
        <w:rPr>
          <w:rFonts w:ascii="宋体" w:hAnsi="宋体" w:cs="宋体"/>
          <w:kern w:val="0"/>
          <w:sz w:val="21"/>
          <w:lang w:bidi="ar"/>
        </w:rPr>
        <w:t>明确焊接方法、焊接材料、工艺参数（电流、电压、焊接速度、保护气体流量等）。</w:t>
      </w:r>
    </w:p>
    <w:p w14:paraId="23E94143">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采用焊接过程数字化孪生技术，对焊接工艺参数进行模拟优化，确定最优焊接工艺方案。</w:t>
      </w:r>
    </w:p>
    <w:p w14:paraId="467977E3">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95" w:name="_Toc29842"/>
      <w:r>
        <w:rPr>
          <w:rFonts w:hint="eastAsia" w:ascii="黑体" w:hAnsi="Times New Roman" w:eastAsia="黑体"/>
          <w:sz w:val="21"/>
        </w:rPr>
        <w:t>下料工艺</w:t>
      </w:r>
      <w:bookmarkEnd w:id="95"/>
    </w:p>
    <w:p w14:paraId="3CF9236B">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下料前应通过智能排版系统对板材进行优化排版，减少材料浪费，排版方案应保存至生产执行系统。</w:t>
      </w:r>
    </w:p>
    <w:p w14:paraId="3CD0A58D">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采用数控激光切割或等离子切割设备进行下料，切割参数根据板材材质、厚度自动匹配，切割精度误差不大于±0.1</w:t>
      </w:r>
      <w:r>
        <w:rPr>
          <w:rFonts w:hint="eastAsia" w:ascii="宋体" w:hAnsi="宋体" w:cs="宋体"/>
          <w:kern w:val="0"/>
          <w:sz w:val="21"/>
          <w:lang w:bidi="ar"/>
        </w:rPr>
        <w:t xml:space="preserve"> </w:t>
      </w:r>
      <w:r>
        <w:rPr>
          <w:rFonts w:ascii="宋体" w:hAnsi="宋体" w:cs="宋体"/>
          <w:kern w:val="0"/>
          <w:sz w:val="21"/>
          <w:lang w:bidi="ar"/>
        </w:rPr>
        <w:t>mm，切口表面无毛刺、挂渣</w:t>
      </w:r>
      <w:r>
        <w:rPr>
          <w:rFonts w:hint="eastAsia" w:ascii="宋体" w:hAnsi="宋体" w:cs="宋体"/>
          <w:kern w:val="0"/>
          <w:sz w:val="21"/>
          <w:lang w:bidi="ar"/>
        </w:rPr>
        <w:t>。</w:t>
      </w:r>
    </w:p>
    <w:p w14:paraId="2B6BD85B">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为控制粗糙度的影响，</w:t>
      </w:r>
      <w:r>
        <w:rPr>
          <w:rFonts w:hint="eastAsia" w:ascii="宋体" w:hAnsi="宋体" w:cs="宋体"/>
          <w:kern w:val="0"/>
          <w:sz w:val="21"/>
          <w:lang w:bidi="ar"/>
        </w:rPr>
        <w:t>宜</w:t>
      </w:r>
      <w:r>
        <w:rPr>
          <w:rFonts w:ascii="宋体" w:hAnsi="宋体" w:cs="宋体"/>
          <w:kern w:val="0"/>
          <w:sz w:val="21"/>
          <w:lang w:bidi="ar"/>
        </w:rPr>
        <w:t>选择合适的坡口加工工艺（如机械加工优于热切割），并严格控制切口质量（包括表面粗糙度、清洁度）</w:t>
      </w:r>
      <w:r>
        <w:rPr>
          <w:rFonts w:hint="eastAsia" w:ascii="宋体" w:hAnsi="宋体" w:cs="宋体"/>
          <w:kern w:val="0"/>
          <w:sz w:val="21"/>
          <w:lang w:bidi="ar"/>
        </w:rPr>
        <w:t>；</w:t>
      </w:r>
      <w:r>
        <w:rPr>
          <w:rFonts w:ascii="宋体" w:hAnsi="宋体" w:cs="宋体"/>
          <w:kern w:val="0"/>
          <w:sz w:val="21"/>
          <w:lang w:bidi="ar"/>
        </w:rPr>
        <w:t>焊接前需清理切口污染物，必要时打磨平滑。</w:t>
      </w:r>
    </w:p>
    <w:p w14:paraId="6357F57F">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下料后的工件应进行尺寸检验，检验合格后采用智能搬运设备转运至下一工序，并将检验数据上传至质量追溯系统。</w:t>
      </w:r>
    </w:p>
    <w:p w14:paraId="4071EC31">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96" w:name="_Toc15108"/>
      <w:r>
        <w:rPr>
          <w:rFonts w:hint="eastAsia" w:ascii="黑体" w:hAnsi="Times New Roman" w:eastAsia="黑体"/>
          <w:sz w:val="21"/>
        </w:rPr>
        <w:t>成型工艺</w:t>
      </w:r>
      <w:bookmarkEnd w:id="96"/>
    </w:p>
    <w:p w14:paraId="6D7EF295">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根据容器结构采用数控卷板机或压力机进行成型，</w:t>
      </w:r>
      <w:r>
        <w:rPr>
          <w:rFonts w:hint="eastAsia" w:ascii="宋体" w:hAnsi="宋体" w:cs="宋体"/>
          <w:kern w:val="0"/>
          <w:sz w:val="21"/>
          <w:lang w:bidi="ar"/>
        </w:rPr>
        <w:t>加工</w:t>
      </w:r>
      <w:r>
        <w:rPr>
          <w:rFonts w:ascii="宋体" w:hAnsi="宋体" w:cs="宋体"/>
          <w:kern w:val="0"/>
          <w:sz w:val="21"/>
          <w:lang w:bidi="ar"/>
        </w:rPr>
        <w:t>前应清理工件表面油污、杂质。</w:t>
      </w:r>
    </w:p>
    <w:p w14:paraId="3A2D35B7">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成型过程中，智能成型设备应实时采集成型压力、成型速度、工件温度等参数，与预设参数进行对比，当出现偏差时自动调整设备参数，成型精度误差不大于±0.2</w:t>
      </w:r>
      <w:r>
        <w:rPr>
          <w:rFonts w:hint="eastAsia" w:ascii="宋体" w:hAnsi="宋体" w:cs="宋体"/>
          <w:kern w:val="0"/>
          <w:sz w:val="21"/>
          <w:lang w:bidi="ar"/>
        </w:rPr>
        <w:t xml:space="preserve"> </w:t>
      </w:r>
      <w:r>
        <w:rPr>
          <w:rFonts w:ascii="宋体" w:hAnsi="宋体" w:cs="宋体"/>
          <w:kern w:val="0"/>
          <w:sz w:val="21"/>
          <w:lang w:bidi="ar"/>
        </w:rPr>
        <w:t>mm。</w:t>
      </w:r>
    </w:p>
    <w:p w14:paraId="7372836C">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成型后的工件应进行圆度、直线度等几何尺寸检验，检验合格后进行组对，组对间隙不大于0.5</w:t>
      </w:r>
      <w:r>
        <w:rPr>
          <w:rFonts w:hint="eastAsia" w:ascii="宋体" w:hAnsi="宋体" w:cs="宋体"/>
          <w:kern w:val="0"/>
          <w:sz w:val="21"/>
          <w:lang w:bidi="ar"/>
        </w:rPr>
        <w:t xml:space="preserve"> </w:t>
      </w:r>
      <w:r>
        <w:rPr>
          <w:rFonts w:ascii="宋体" w:hAnsi="宋体" w:cs="宋体"/>
          <w:kern w:val="0"/>
          <w:sz w:val="21"/>
          <w:lang w:bidi="ar"/>
        </w:rPr>
        <w:t>mm，错边量不大于板材厚度的10%且不大于1</w:t>
      </w:r>
      <w:r>
        <w:rPr>
          <w:rFonts w:hint="eastAsia" w:ascii="宋体" w:hAnsi="宋体" w:cs="宋体"/>
          <w:kern w:val="0"/>
          <w:sz w:val="21"/>
          <w:lang w:bidi="ar"/>
        </w:rPr>
        <w:t xml:space="preserve"> </w:t>
      </w:r>
      <w:r>
        <w:rPr>
          <w:rFonts w:ascii="宋体" w:hAnsi="宋体" w:cs="宋体"/>
          <w:kern w:val="0"/>
          <w:sz w:val="21"/>
          <w:lang w:bidi="ar"/>
        </w:rPr>
        <w:t>mm。</w:t>
      </w:r>
    </w:p>
    <w:p w14:paraId="0B28AD30">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97" w:name="_Toc14274"/>
      <w:r>
        <w:rPr>
          <w:rFonts w:hint="eastAsia" w:ascii="黑体" w:hAnsi="Times New Roman" w:eastAsia="黑体"/>
          <w:sz w:val="21"/>
        </w:rPr>
        <w:t>焊接工艺</w:t>
      </w:r>
      <w:bookmarkEnd w:id="97"/>
    </w:p>
    <w:p w14:paraId="3288D418">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焊接前应采用智能清洗设备对焊接接头进行清洗，去除油污、氧化皮等杂质。</w:t>
      </w:r>
    </w:p>
    <w:p w14:paraId="463D656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采用机器人焊接系统进行焊接，根据焊接工艺指导书自动匹配焊接参数，焊接过程中通过电弧传感、视觉传感装置实时监测焊接熔池状态，当出现焊缝偏移、气孔等缺陷时，自动调整焊接电流、电压、焊接速度等参数。</w:t>
      </w:r>
    </w:p>
    <w:p w14:paraId="3C67DB3D">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焊接保护气体应采用高纯氩气或氩气+氦气混合气体，保护气体流量根据焊接工艺自动调整，确保焊接过程中熔池得到有效保护。</w:t>
      </w:r>
    </w:p>
    <w:p w14:paraId="77527D30">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多层多道焊接时，应采用焊接过程数字化孪生技术模拟层间温度分布，确保层间温度控制在预设范围内（奥氏体不锈钢焊接层间温度不大于150</w:t>
      </w:r>
      <w:r>
        <w:rPr>
          <w:rFonts w:hint="eastAsia" w:ascii="宋体" w:hAnsi="宋体" w:cs="宋体"/>
          <w:kern w:val="0"/>
          <w:sz w:val="21"/>
          <w:lang w:bidi="ar"/>
        </w:rPr>
        <w:t xml:space="preserve"> </w:t>
      </w:r>
      <w:r>
        <w:rPr>
          <w:rFonts w:ascii="宋体" w:hAnsi="宋体" w:cs="宋体"/>
          <w:kern w:val="0"/>
          <w:sz w:val="21"/>
          <w:lang w:bidi="ar"/>
        </w:rPr>
        <w:t>℃，双相不锈钢焊接层间温度不大于200</w:t>
      </w:r>
      <w:r>
        <w:rPr>
          <w:rFonts w:hint="eastAsia" w:ascii="宋体" w:hAnsi="宋体" w:cs="宋体"/>
          <w:kern w:val="0"/>
          <w:sz w:val="21"/>
          <w:lang w:bidi="ar"/>
        </w:rPr>
        <w:t xml:space="preserve"> </w:t>
      </w:r>
      <w:r>
        <w:rPr>
          <w:rFonts w:ascii="宋体" w:hAnsi="宋体" w:cs="宋体"/>
          <w:kern w:val="0"/>
          <w:sz w:val="21"/>
          <w:lang w:bidi="ar"/>
        </w:rPr>
        <w:t>℃）。</w:t>
      </w:r>
    </w:p>
    <w:p w14:paraId="329985F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焊接完成后，应及时清理焊缝表面焊渣、飞溅物，焊缝表面应平整、光滑，无裂纹、气孔、夹渣等缺陷，焊缝余高不大于2</w:t>
      </w:r>
      <w:r>
        <w:rPr>
          <w:rFonts w:hint="eastAsia" w:ascii="宋体" w:hAnsi="宋体" w:cs="宋体"/>
          <w:kern w:val="0"/>
          <w:sz w:val="21"/>
          <w:lang w:bidi="ar"/>
        </w:rPr>
        <w:t xml:space="preserve"> </w:t>
      </w:r>
      <w:r>
        <w:rPr>
          <w:rFonts w:ascii="宋体" w:hAnsi="宋体" w:cs="宋体"/>
          <w:kern w:val="0"/>
          <w:sz w:val="21"/>
          <w:lang w:bidi="ar"/>
        </w:rPr>
        <w:t>mm，焊缝宽度均匀一致。</w:t>
      </w:r>
    </w:p>
    <w:p w14:paraId="46B4FB05">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98" w:name="_Toc11195"/>
      <w:r>
        <w:rPr>
          <w:rFonts w:hint="eastAsia" w:ascii="黑体" w:hAnsi="Times New Roman" w:eastAsia="黑体"/>
          <w:sz w:val="21"/>
        </w:rPr>
        <w:t>清洗工艺</w:t>
      </w:r>
      <w:bookmarkEnd w:id="98"/>
    </w:p>
    <w:p w14:paraId="280EC1B0">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容器应进行全方位清洗，采用超声波清洗+高压喷淋清洗+真空干燥的集成工艺，清洗介质采用高纯度去离子水。</w:t>
      </w:r>
    </w:p>
    <w:p w14:paraId="592952BB">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清洗过程中，智能清洗设备应自动调整清洗时间、超声波频率、喷淋压力等参数。</w:t>
      </w:r>
    </w:p>
    <w:p w14:paraId="2157A8F3">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清洗后的容器应进行真空干燥，干燥温度</w:t>
      </w:r>
      <w:r>
        <w:rPr>
          <w:rFonts w:hint="eastAsia" w:ascii="宋体" w:hAnsi="宋体" w:cs="宋体"/>
          <w:kern w:val="0"/>
          <w:sz w:val="21"/>
          <w:lang w:bidi="ar"/>
        </w:rPr>
        <w:t xml:space="preserve">应大于60 </w:t>
      </w:r>
      <w:r>
        <w:rPr>
          <w:rFonts w:ascii="宋体" w:hAnsi="宋体" w:cs="宋体"/>
          <w:kern w:val="0"/>
          <w:sz w:val="21"/>
          <w:lang w:bidi="ar"/>
        </w:rPr>
        <w:t>℃，真空度不低于0.095MPa，干燥时间根据容器体积自动调整，确保容器内无水分残留。</w:t>
      </w:r>
    </w:p>
    <w:p w14:paraId="3AF9440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对于容器的外表面进行抛光处理。容器制成后应进行耐压试验及泄漏试验。</w:t>
      </w:r>
    </w:p>
    <w:p w14:paraId="07B37A8B">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hint="eastAsia" w:ascii="宋体" w:hAnsi="宋体" w:cs="宋体"/>
          <w:kern w:val="0"/>
          <w:sz w:val="21"/>
          <w:lang w:bidi="ar"/>
        </w:rPr>
        <w:t>容器在封口前还需要进行表面处理，例如酸洗钝化等。</w:t>
      </w:r>
    </w:p>
    <w:p w14:paraId="0B70CA3E">
      <w:pPr>
        <w:pStyle w:val="2"/>
        <w:numPr>
          <w:ilvl w:val="1"/>
          <w:numId w:val="31"/>
        </w:numPr>
        <w:spacing w:before="240" w:beforeLines="100" w:after="240" w:afterLines="100" w:line="240" w:lineRule="auto"/>
        <w:rPr>
          <w:rFonts w:hint="eastAsia" w:ascii="黑体" w:hAnsi="黑体" w:eastAsia="黑体" w:cs="黑体"/>
          <w:b w:val="0"/>
          <w:bCs w:val="0"/>
          <w:sz w:val="21"/>
          <w:szCs w:val="21"/>
        </w:rPr>
      </w:pPr>
      <w:bookmarkStart w:id="99" w:name="_Toc16866"/>
      <w:bookmarkStart w:id="100" w:name="_Toc5765"/>
      <w:bookmarkStart w:id="101" w:name="_Toc3186"/>
      <w:bookmarkStart w:id="102" w:name="_Toc12945"/>
      <w:r>
        <w:rPr>
          <w:rFonts w:ascii="黑体" w:hAnsi="黑体" w:eastAsia="黑体" w:cs="黑体"/>
          <w:b w:val="0"/>
          <w:bCs w:val="0"/>
          <w:sz w:val="21"/>
          <w:szCs w:val="21"/>
        </w:rPr>
        <w:t>智能运维要求</w:t>
      </w:r>
      <w:bookmarkEnd w:id="99"/>
      <w:bookmarkEnd w:id="100"/>
      <w:bookmarkEnd w:id="101"/>
      <w:bookmarkEnd w:id="102"/>
    </w:p>
    <w:p w14:paraId="010B524B">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103" w:name="_Toc22311"/>
      <w:r>
        <w:rPr>
          <w:rFonts w:hint="eastAsia" w:ascii="黑体" w:hAnsi="Times New Roman" w:eastAsia="黑体"/>
          <w:sz w:val="21"/>
        </w:rPr>
        <w:t>设备运维</w:t>
      </w:r>
      <w:bookmarkEnd w:id="103"/>
    </w:p>
    <w:p w14:paraId="2A60A957">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建立设备智能运维系统，实时监测智能装备的运行状态（如温度、振动、电流等），对设备故障进行提前预警，预警准确率不低于95%。</w:t>
      </w:r>
    </w:p>
    <w:p w14:paraId="594D3AE2">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制定设备定期维护计划，维护计划根据设备运行数据自动生成，维护内容包括设备清洁、润滑、零部件更换等，维护完成后记录维护信息并上传至运维系统。</w:t>
      </w:r>
    </w:p>
    <w:p w14:paraId="02D8D200">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ascii="黑体" w:hAnsi="Times New Roman" w:eastAsia="黑体"/>
          <w:sz w:val="21"/>
        </w:rPr>
      </w:pPr>
      <w:r>
        <w:rPr>
          <w:rFonts w:ascii="宋体" w:hAnsi="宋体" w:cs="宋体"/>
          <w:kern w:val="0"/>
          <w:sz w:val="21"/>
          <w:lang w:bidi="ar"/>
        </w:rPr>
        <w:t>设备出现故障时，运维系统应自动定位故障位置并提供维修指导，维修完成后进行故障分析，形成故障案例库，不断优化故障预测模型。</w:t>
      </w:r>
    </w:p>
    <w:p w14:paraId="52FCF65B">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104" w:name="_Toc18015"/>
      <w:r>
        <w:rPr>
          <w:rFonts w:hint="eastAsia" w:ascii="黑体" w:hAnsi="Times New Roman" w:eastAsia="黑体"/>
          <w:sz w:val="21"/>
        </w:rPr>
        <w:t>系统运维</w:t>
      </w:r>
      <w:bookmarkEnd w:id="104"/>
    </w:p>
    <w:p w14:paraId="4D83EF48">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定期对智能生产系统进行维护，检查系统运行稳定性、数据传输准确性，确保系统无漏洞、无数据丢失。</w:t>
      </w:r>
    </w:p>
    <w:p w14:paraId="597F6F0D">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建立数据备份机制，采用本地备份与云端备份相结合的方式，数据备份频率不低于每日一次，备份数据保存时间不低于3年。</w:t>
      </w:r>
    </w:p>
    <w:p w14:paraId="08D43405">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ascii="黑体" w:hAnsi="Times New Roman" w:eastAsia="黑体"/>
          <w:sz w:val="21"/>
        </w:rPr>
      </w:pPr>
      <w:r>
        <w:rPr>
          <w:rFonts w:ascii="宋体" w:hAnsi="宋体" w:cs="宋体"/>
          <w:kern w:val="0"/>
          <w:sz w:val="21"/>
          <w:lang w:bidi="ar"/>
        </w:rPr>
        <w:t>定期对系统进行安全升级，更新杀毒软件、防火墙等安全防护措施，防止病毒攻击和数据泄露。</w:t>
      </w:r>
    </w:p>
    <w:p w14:paraId="4FDC65AE">
      <w:pPr>
        <w:pStyle w:val="27"/>
        <w:keepNext w:val="0"/>
        <w:keepLines w:val="0"/>
        <w:pageBreakBefore w:val="0"/>
        <w:widowControl w:val="0"/>
        <w:numPr>
          <w:ilvl w:val="2"/>
          <w:numId w:val="31"/>
        </w:numPr>
        <w:kinsoku/>
        <w:wordWrap/>
        <w:overflowPunct/>
        <w:topLinePunct w:val="0"/>
        <w:autoSpaceDE/>
        <w:autoSpaceDN/>
        <w:bidi w:val="0"/>
        <w:adjustRightInd/>
        <w:snapToGrid/>
        <w:spacing w:before="120" w:beforeLines="50" w:after="120" w:afterLines="50" w:line="240" w:lineRule="auto"/>
        <w:textAlignment w:val="auto"/>
        <w:outlineLvl w:val="1"/>
        <w:rPr>
          <w:rFonts w:hint="eastAsia" w:ascii="黑体" w:hAnsi="Times New Roman" w:eastAsia="黑体"/>
          <w:sz w:val="21"/>
        </w:rPr>
      </w:pPr>
      <w:bookmarkStart w:id="105" w:name="_Toc2317"/>
      <w:r>
        <w:rPr>
          <w:rFonts w:hint="eastAsia" w:ascii="黑体" w:hAnsi="Times New Roman" w:eastAsia="黑体"/>
          <w:sz w:val="21"/>
        </w:rPr>
        <w:t>运维记录与分析</w:t>
      </w:r>
      <w:bookmarkEnd w:id="105"/>
    </w:p>
    <w:p w14:paraId="5535911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详细记录设备运维和系统运维的相关信息，包括维护时间、维护内容、故障原因、维修措施等，形成运维日志。</w:t>
      </w:r>
    </w:p>
    <w:p w14:paraId="030BE0C6">
      <w:pPr>
        <w:pStyle w:val="27"/>
        <w:keepNext w:val="0"/>
        <w:keepLines w:val="0"/>
        <w:pageBreakBefore w:val="0"/>
        <w:widowControl w:val="0"/>
        <w:numPr>
          <w:ilvl w:val="3"/>
          <w:numId w:val="31"/>
        </w:numPr>
        <w:kinsoku/>
        <w:wordWrap/>
        <w:overflowPunct/>
        <w:topLinePunct w:val="0"/>
        <w:autoSpaceDE/>
        <w:autoSpaceDN/>
        <w:bidi w:val="0"/>
        <w:adjustRightInd/>
        <w:snapToGrid/>
        <w:spacing w:line="240" w:lineRule="auto"/>
        <w:ind w:left="0"/>
        <w:textAlignment w:val="auto"/>
        <w:outlineLvl w:val="9"/>
        <w:rPr>
          <w:rFonts w:hint="eastAsia" w:ascii="宋体" w:hAnsi="宋体" w:cs="宋体"/>
          <w:kern w:val="0"/>
          <w:sz w:val="21"/>
          <w:lang w:bidi="ar"/>
        </w:rPr>
      </w:pPr>
      <w:r>
        <w:rPr>
          <w:rFonts w:ascii="宋体" w:hAnsi="宋体" w:cs="宋体"/>
          <w:kern w:val="0"/>
          <w:sz w:val="21"/>
          <w:lang w:bidi="ar"/>
        </w:rPr>
        <w:t>采用大数据分析技术对运维数据进行分析，优化设备维护计划和系统运行参数，提高设备可靠性和系统运行效率，设备平均无故障运行时间不低于8000h。</w:t>
      </w:r>
    </w:p>
    <w:p w14:paraId="79BAAEFE">
      <w:pPr>
        <w:pStyle w:val="27"/>
        <w:widowControl/>
        <w:tabs>
          <w:tab w:val="left" w:pos="851"/>
        </w:tabs>
        <w:adjustRightInd/>
        <w:spacing w:line="240" w:lineRule="auto"/>
        <w:rPr>
          <w:rFonts w:hint="eastAsia" w:ascii="宋体" w:hAnsi="宋体" w:cs="宋体"/>
          <w:kern w:val="0"/>
          <w:sz w:val="21"/>
          <w:lang w:bidi="ar"/>
        </w:rPr>
      </w:pPr>
    </w:p>
    <w:p w14:paraId="09D846C8">
      <w:pPr>
        <w:pStyle w:val="27"/>
        <w:widowControl/>
        <w:tabs>
          <w:tab w:val="left" w:pos="851"/>
        </w:tabs>
        <w:adjustRightInd/>
        <w:spacing w:line="240" w:lineRule="auto"/>
        <w:jc w:val="center"/>
        <w:rPr>
          <w:rFonts w:hint="eastAsia" w:ascii="宋体" w:hAnsi="宋体" w:cs="宋体"/>
          <w:kern w:val="0"/>
          <w:sz w:val="21"/>
          <w:lang w:bidi="ar"/>
        </w:rPr>
      </w:pPr>
      <w:r>
        <w:drawing>
          <wp:inline distT="0" distB="0" distL="0" distR="0">
            <wp:extent cx="1485900" cy="317500"/>
            <wp:effectExtent l="0" t="0" r="0" b="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18">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p w14:paraId="49201E7A">
      <w:pPr>
        <w:pStyle w:val="27"/>
        <w:widowControl/>
        <w:adjustRightInd/>
        <w:spacing w:line="240" w:lineRule="auto"/>
        <w:ind w:left="425"/>
        <w:rPr>
          <w:rFonts w:hint="eastAsia" w:ascii="宋体" w:hAnsi="宋体" w:cs="宋体"/>
        </w:rPr>
      </w:pPr>
    </w:p>
    <w:sectPr>
      <w:headerReference r:id="rId12" w:type="default"/>
      <w:footerReference r:id="rId14" w:type="default"/>
      <w:headerReference r:id="rId13" w:type="even"/>
      <w:footerReference r:id="rId15"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777A">
    <w:pPr>
      <w:pStyle w:val="19"/>
      <w:ind w:right="720"/>
      <w:jc w:val="both"/>
      <w:rPr>
        <w:sz w:val="2"/>
        <w:szCs w:val="2"/>
      </w:rPr>
    </w:pPr>
    <w:r>
      <w:rPr>
        <w:rFonts w:hint="eastAsia"/>
        <w:sz w:val="2"/>
        <w:szCs w:val="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6E83">
    <w:pPr>
      <w:pStyle w:val="56"/>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2F227">
                          <w:pPr>
                            <w:pStyle w:val="56"/>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0822F227">
                    <w:pPr>
                      <w:pStyle w:val="56"/>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B20E4">
    <w:pPr>
      <w:pStyle w:val="19"/>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CAC47">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726CAC47">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E967">
    <w:pPr>
      <w:pStyle w:val="19"/>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DC297">
                          <w:pPr>
                            <w:pStyle w:val="1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C0DC297">
                    <w:pPr>
                      <w:pStyle w:val="19"/>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30D0">
    <w:pPr>
      <w:pStyle w:val="19"/>
      <w:jc w:val="left"/>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7CB42">
                          <w:pPr>
                            <w:pStyle w:val="19"/>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767CB42">
                    <w:pPr>
                      <w:pStyle w:val="19"/>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A0078">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8D731">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C39D">
    <w:pPr>
      <w:pStyle w:val="65"/>
      <w:spacing w:after="0" w:line="400" w:lineRule="exact"/>
      <w:rPr>
        <w:rFonts w:hint="eastAsia"/>
      </w:rPr>
    </w:pPr>
    <w:r>
      <w:fldChar w:fldCharType="begin"/>
    </w:r>
    <w:r>
      <w:instrText xml:space="preserve"> STYLEREF  标准文件_文件编号  \* MERGEFORMAT </w:instrText>
    </w:r>
    <w:r>
      <w:fldChar w:fldCharType="separate"/>
    </w:r>
    <w:r>
      <w:t>T/CEATEC 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80C4C">
    <w:pPr>
      <w:pStyle w:val="65"/>
      <w:spacing w:after="0" w:line="400" w:lineRule="exact"/>
      <w:rPr>
        <w:rFonts w:hint="eastAsia"/>
      </w:rPr>
    </w:pPr>
    <w:r>
      <w:fldChar w:fldCharType="begin"/>
    </w:r>
    <w:r>
      <w:instrText xml:space="preserve"> STYLEREF  标准文件_文件编号  \* MERGEFORMAT </w:instrText>
    </w:r>
    <w:r>
      <w:fldChar w:fldCharType="separate"/>
    </w:r>
    <w:r>
      <w:t>T/CEATEC 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6669F">
    <w:pPr>
      <w:pStyle w:val="65"/>
      <w:spacing w:after="0" w:line="400" w:lineRule="exact"/>
      <w:rPr>
        <w:rFonts w:hint="eastAsia" w:hAnsi="黑体" w:cs="黑体"/>
      </w:rPr>
    </w:pPr>
    <w:r>
      <w:rPr>
        <w:rFonts w:hint="eastAsia" w:hAnsi="黑体" w:cs="黑体"/>
      </w:rPr>
      <w:t>T/CEATEC 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22F2E">
    <w:pPr>
      <w:pStyle w:val="20"/>
      <w:jc w:val="left"/>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FB37D"/>
    <w:multiLevelType w:val="multilevel"/>
    <w:tmpl w:val="92CFB37D"/>
    <w:lvl w:ilvl="0" w:tentative="0">
      <w:start w:val="1"/>
      <w:numFmt w:val="lowerLetter"/>
      <w:lvlText w:val="%1)"/>
      <w:lvlJc w:val="left"/>
      <w:pPr>
        <w:tabs>
          <w:tab w:val="left" w:pos="851"/>
        </w:tabs>
        <w:ind w:left="851" w:hanging="426"/>
      </w:pPr>
      <w:rPr>
        <w:rFonts w:hint="eastAsia" w:ascii="宋体" w:hAnsi="Times New Roman" w:eastAsia="宋体" w:cs="宋体"/>
        <w:sz w:val="21"/>
        <w:szCs w:val="21"/>
      </w:rPr>
    </w:lvl>
    <w:lvl w:ilvl="1" w:tentative="0">
      <w:start w:val="1"/>
      <w:numFmt w:val="decimal"/>
      <w:lvlText w:val="%2)"/>
      <w:lvlJc w:val="left"/>
      <w:pPr>
        <w:tabs>
          <w:tab w:val="left" w:pos="1276"/>
        </w:tabs>
        <w:ind w:left="1276" w:hanging="425"/>
      </w:pPr>
      <w:rPr>
        <w:rFonts w:hint="eastAsia" w:ascii="宋体" w:hAnsi="Times New Roman" w:eastAsia="宋体" w:cs="宋体"/>
        <w:sz w:val="21"/>
        <w:szCs w:val="21"/>
      </w:rPr>
    </w:lvl>
    <w:lvl w:ilvl="2" w:tentative="0">
      <w:start w:val="1"/>
      <w:numFmt w:val="decimal"/>
      <w:lvlText w:val="(%3)"/>
      <w:lvlJc w:val="left"/>
      <w:pPr>
        <w:ind w:left="1701" w:hanging="425"/>
      </w:pPr>
      <w:rPr>
        <w:rFonts w:hint="eastAsia" w:ascii="宋体" w:hAnsi="Times New Roman" w:eastAsia="宋体" w:cs="宋体"/>
        <w:sz w:val="21"/>
        <w:szCs w:val="21"/>
      </w:rPr>
    </w:lvl>
    <w:lvl w:ilvl="3" w:tentative="0">
      <w:start w:val="1"/>
      <w:numFmt w:val="decimal"/>
      <w:lvlText w:val="%4."/>
      <w:lvlJc w:val="left"/>
      <w:pPr>
        <w:tabs>
          <w:tab w:val="left" w:pos="2100"/>
        </w:tabs>
        <w:ind w:left="2099" w:hanging="419"/>
      </w:pPr>
      <w:rPr>
        <w:rFonts w:hint="eastAsia" w:ascii="宋体" w:hAnsi="宋体" w:eastAsia="宋体" w:cs="宋体"/>
      </w:rPr>
    </w:lvl>
    <w:lvl w:ilvl="4" w:tentative="0">
      <w:start w:val="1"/>
      <w:numFmt w:val="lowerLetter"/>
      <w:lvlText w:val="%5)"/>
      <w:lvlJc w:val="left"/>
      <w:pPr>
        <w:tabs>
          <w:tab w:val="left" w:pos="2520"/>
        </w:tabs>
        <w:ind w:left="2519" w:hanging="419"/>
      </w:pPr>
      <w:rPr>
        <w:rFonts w:hint="eastAsia" w:ascii="宋体" w:hAnsi="宋体" w:eastAsia="宋体" w:cs="宋体"/>
      </w:rPr>
    </w:lvl>
    <w:lvl w:ilvl="5" w:tentative="0">
      <w:start w:val="1"/>
      <w:numFmt w:val="lowerRoman"/>
      <w:lvlText w:val="%6."/>
      <w:lvlJc w:val="right"/>
      <w:pPr>
        <w:tabs>
          <w:tab w:val="left" w:pos="2940"/>
        </w:tabs>
        <w:ind w:left="2939" w:hanging="419"/>
      </w:pPr>
      <w:rPr>
        <w:rFonts w:hint="eastAsia" w:ascii="宋体" w:hAnsi="宋体" w:eastAsia="宋体" w:cs="宋体"/>
      </w:rPr>
    </w:lvl>
    <w:lvl w:ilvl="6" w:tentative="0">
      <w:start w:val="1"/>
      <w:numFmt w:val="decimal"/>
      <w:lvlText w:val="%7."/>
      <w:lvlJc w:val="left"/>
      <w:pPr>
        <w:tabs>
          <w:tab w:val="left" w:pos="3360"/>
        </w:tabs>
        <w:ind w:left="3359" w:hanging="419"/>
      </w:pPr>
      <w:rPr>
        <w:rFonts w:hint="eastAsia" w:ascii="宋体" w:hAnsi="宋体" w:eastAsia="宋体" w:cs="宋体"/>
      </w:rPr>
    </w:lvl>
    <w:lvl w:ilvl="7" w:tentative="0">
      <w:start w:val="1"/>
      <w:numFmt w:val="lowerLetter"/>
      <w:lvlText w:val="%8)"/>
      <w:lvlJc w:val="left"/>
      <w:pPr>
        <w:tabs>
          <w:tab w:val="left" w:pos="3780"/>
        </w:tabs>
        <w:ind w:left="3779" w:hanging="419"/>
      </w:pPr>
      <w:rPr>
        <w:rFonts w:hint="eastAsia" w:ascii="宋体" w:hAnsi="宋体" w:eastAsia="宋体" w:cs="宋体"/>
      </w:rPr>
    </w:lvl>
    <w:lvl w:ilvl="8" w:tentative="0">
      <w:start w:val="1"/>
      <w:numFmt w:val="lowerRoman"/>
      <w:lvlText w:val="%9."/>
      <w:lvlJc w:val="right"/>
      <w:pPr>
        <w:tabs>
          <w:tab w:val="left" w:pos="4200"/>
        </w:tabs>
        <w:ind w:left="4199" w:hanging="419"/>
      </w:pPr>
      <w:rPr>
        <w:rFonts w:hint="eastAsia" w:ascii="宋体" w:hAnsi="宋体" w:eastAsia="宋体" w:cs="宋体"/>
      </w:r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67A758E"/>
    <w:multiLevelType w:val="multilevel"/>
    <w:tmpl w:val="267A758E"/>
    <w:lvl w:ilvl="0" w:tentative="0">
      <w:start w:val="1"/>
      <w:numFmt w:val="none"/>
      <w:suff w:val="nothing"/>
      <w:lvlText w:val="%1"/>
      <w:lvlJc w:val="left"/>
      <w:pPr>
        <w:ind w:left="0" w:firstLine="0"/>
      </w:pPr>
      <w:rPr>
        <w:rFonts w:hint="eastAsia" w:ascii="宋体" w:hAnsi="宋体" w:eastAsia="宋体" w:cs="宋体"/>
      </w:rPr>
    </w:lvl>
    <w:lvl w:ilvl="1" w:tentative="0">
      <w:start w:val="1"/>
      <w:numFmt w:val="decimal"/>
      <w:suff w:val="nothing"/>
      <w:lvlText w:val="%1%2　"/>
      <w:lvlJc w:val="left"/>
      <w:pPr>
        <w:ind w:left="0" w:firstLine="0"/>
      </w:pPr>
      <w:rPr>
        <w:rFonts w:hint="eastAsia" w:ascii="黑体" w:hAnsi="宋体" w:eastAsia="黑体" w:cs="黑体"/>
        <w:b w:val="0"/>
        <w:i w:val="0"/>
        <w:sz w:val="21"/>
        <w:szCs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color w:val="000000"/>
        <w:spacing w:val="0"/>
        <w:sz w:val="21"/>
        <w:szCs w:val="21"/>
      </w:rPr>
    </w:lvl>
    <w:lvl w:ilvl="3" w:tentative="0">
      <w:start w:val="1"/>
      <w:numFmt w:val="decimal"/>
      <w:suff w:val="nothing"/>
      <w:lvlText w:val="%1%2.%3.%4　"/>
      <w:lvlJc w:val="left"/>
      <w:pPr>
        <w:ind w:left="851" w:firstLine="0"/>
      </w:pPr>
      <w:rPr>
        <w:rFonts w:hint="default" w:ascii="黑体" w:hAnsi="宋体" w:eastAsia="黑体" w:cs="黑体"/>
        <w:b w:val="0"/>
        <w:i w:val="0"/>
        <w:color w:val="auto"/>
        <w:sz w:val="21"/>
        <w:szCs w:val="21"/>
      </w:rPr>
    </w:lvl>
    <w:lvl w:ilvl="4" w:tentative="0">
      <w:start w:val="1"/>
      <w:numFmt w:val="decimal"/>
      <w:suff w:val="nothing"/>
      <w:lvlText w:val="%1%2.%3.%4.%5　"/>
      <w:lvlJc w:val="left"/>
      <w:pPr>
        <w:ind w:left="1134" w:firstLine="0"/>
      </w:pPr>
      <w:rPr>
        <w:rFonts w:hint="eastAsia" w:ascii="黑体" w:hAnsi="宋体" w:eastAsia="黑体" w:cs="黑体"/>
        <w:b w:val="0"/>
        <w:i w:val="0"/>
        <w:sz w:val="21"/>
        <w:szCs w:val="21"/>
      </w:rPr>
    </w:lvl>
    <w:lvl w:ilvl="5" w:tentative="0">
      <w:start w:val="1"/>
      <w:numFmt w:val="decimal"/>
      <w:suff w:val="nothing"/>
      <w:lvlText w:val="%1%2.%3.%4.%5.%6　"/>
      <w:lvlJc w:val="left"/>
      <w:pPr>
        <w:ind w:left="0" w:firstLine="0"/>
      </w:pPr>
      <w:rPr>
        <w:rFonts w:hint="eastAsia" w:ascii="黑体" w:hAnsi="宋体" w:eastAsia="黑体" w:cs="黑体"/>
        <w:b w:val="0"/>
        <w:i w:val="0"/>
        <w:sz w:val="21"/>
        <w:szCs w:val="21"/>
      </w:rPr>
    </w:lvl>
    <w:lvl w:ilvl="6" w:tentative="0">
      <w:start w:val="1"/>
      <w:numFmt w:val="decimal"/>
      <w:suff w:val="nothing"/>
      <w:lvlText w:val="%1%2.%3.%4.%5.%6.%7　"/>
      <w:lvlJc w:val="left"/>
      <w:pPr>
        <w:ind w:left="0" w:firstLine="0"/>
      </w:pPr>
      <w:rPr>
        <w:rFonts w:hint="eastAsia" w:ascii="黑体" w:hAnsi="宋体" w:eastAsia="黑体" w:cs="黑体"/>
        <w:b w:val="0"/>
        <w:i w:val="0"/>
        <w:sz w:val="21"/>
        <w:szCs w:val="21"/>
      </w:rPr>
    </w:lvl>
    <w:lvl w:ilvl="7" w:tentative="0">
      <w:start w:val="1"/>
      <w:numFmt w:val="decimal"/>
      <w:lvlText w:val="%1.%2.%3.%4.%5.%6.%7.%8"/>
      <w:lvlJc w:val="left"/>
      <w:pPr>
        <w:tabs>
          <w:tab w:val="left" w:pos="4351"/>
        </w:tabs>
        <w:ind w:left="3969" w:hanging="1418"/>
      </w:pPr>
      <w:rPr>
        <w:rFonts w:hint="eastAsia" w:ascii="宋体" w:hAnsi="宋体" w:eastAsia="宋体" w:cs="宋体"/>
      </w:rPr>
    </w:lvl>
    <w:lvl w:ilvl="8" w:tentative="0">
      <w:start w:val="1"/>
      <w:numFmt w:val="decimal"/>
      <w:lvlText w:val="%1.%2.%3.%4.%5.%6.%7.%8.%9"/>
      <w:lvlJc w:val="left"/>
      <w:pPr>
        <w:tabs>
          <w:tab w:val="left" w:pos="4777"/>
        </w:tabs>
        <w:ind w:left="4677" w:hanging="1700"/>
      </w:pPr>
      <w:rPr>
        <w:rFonts w:hint="eastAsia" w:ascii="宋体" w:hAnsi="宋体" w:eastAsia="宋体" w:cs="宋体"/>
      </w:rPr>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0"/>
      <w:suff w:val="nothing"/>
      <w:lvlText w:val="附录%1"/>
      <w:lvlJc w:val="left"/>
      <w:pPr>
        <w:ind w:left="0" w:firstLine="0"/>
      </w:pPr>
      <w:rPr>
        <w:rFonts w:hint="default" w:ascii="黑体" w:hAnsi="黑体" w:eastAsia="黑体" w:cs="黑体"/>
        <w:spacing w:val="100"/>
        <w:sz w:val="21"/>
        <w:szCs w:val="21"/>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9"/>
  </w:num>
  <w:num w:numId="7">
    <w:abstractNumId w:val="4"/>
  </w:num>
  <w:num w:numId="8">
    <w:abstractNumId w:val="10"/>
  </w:num>
  <w:num w:numId="9">
    <w:abstractNumId w:val="17"/>
  </w:num>
  <w:num w:numId="10">
    <w:abstractNumId w:val="26"/>
  </w:num>
  <w:num w:numId="11">
    <w:abstractNumId w:val="13"/>
  </w:num>
  <w:num w:numId="12">
    <w:abstractNumId w:val="8"/>
  </w:num>
  <w:num w:numId="13">
    <w:abstractNumId w:val="20"/>
  </w:num>
  <w:num w:numId="14">
    <w:abstractNumId w:val="22"/>
  </w:num>
  <w:num w:numId="15">
    <w:abstractNumId w:val="18"/>
  </w:num>
  <w:num w:numId="16">
    <w:abstractNumId w:val="30"/>
  </w:num>
  <w:num w:numId="17">
    <w:abstractNumId w:val="16"/>
  </w:num>
  <w:num w:numId="18">
    <w:abstractNumId w:val="2"/>
  </w:num>
  <w:num w:numId="19">
    <w:abstractNumId w:val="12"/>
  </w:num>
  <w:num w:numId="20">
    <w:abstractNumId w:val="31"/>
  </w:num>
  <w:num w:numId="21">
    <w:abstractNumId w:val="21"/>
  </w:num>
  <w:num w:numId="22">
    <w:abstractNumId w:val="7"/>
  </w:num>
  <w:num w:numId="23">
    <w:abstractNumId w:val="27"/>
  </w:num>
  <w:num w:numId="24">
    <w:abstractNumId w:val="29"/>
  </w:num>
  <w:num w:numId="25">
    <w:abstractNumId w:val="3"/>
  </w:num>
  <w:num w:numId="26">
    <w:abstractNumId w:val="5"/>
  </w:num>
  <w:num w:numId="27">
    <w:abstractNumId w:val="15"/>
  </w:num>
  <w:num w:numId="28">
    <w:abstractNumId w:val="25"/>
  </w:num>
  <w:num w:numId="29">
    <w:abstractNumId w:val="23"/>
  </w:num>
  <w:num w:numId="30">
    <w:abstractNumId w:val="14"/>
  </w:num>
  <w:num w:numId="31">
    <w:abstractNumId w:val="11"/>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5MTQzYjlmNWZmNmUwYzQyMDMwZTFkNWNhODg3ZGIifQ=="/>
  </w:docVars>
  <w:rsids>
    <w:rsidRoot w:val="00C6032B"/>
    <w:rsid w:val="0000040A"/>
    <w:rsid w:val="00000A94"/>
    <w:rsid w:val="000016D9"/>
    <w:rsid w:val="00001972"/>
    <w:rsid w:val="00001D9A"/>
    <w:rsid w:val="00005E3F"/>
    <w:rsid w:val="000079A2"/>
    <w:rsid w:val="00007B3A"/>
    <w:rsid w:val="000107E0"/>
    <w:rsid w:val="00011FDE"/>
    <w:rsid w:val="00012FFD"/>
    <w:rsid w:val="00014162"/>
    <w:rsid w:val="00014340"/>
    <w:rsid w:val="00016A9C"/>
    <w:rsid w:val="0002209D"/>
    <w:rsid w:val="00022184"/>
    <w:rsid w:val="00022762"/>
    <w:rsid w:val="000238E0"/>
    <w:rsid w:val="00024946"/>
    <w:rsid w:val="000249DB"/>
    <w:rsid w:val="0002595E"/>
    <w:rsid w:val="000303C3"/>
    <w:rsid w:val="000331D3"/>
    <w:rsid w:val="000346A5"/>
    <w:rsid w:val="000359C3"/>
    <w:rsid w:val="00035A7D"/>
    <w:rsid w:val="000365ED"/>
    <w:rsid w:val="00036A0F"/>
    <w:rsid w:val="0004249A"/>
    <w:rsid w:val="0004261A"/>
    <w:rsid w:val="00043282"/>
    <w:rsid w:val="00043B88"/>
    <w:rsid w:val="00044286"/>
    <w:rsid w:val="000455E4"/>
    <w:rsid w:val="00047F28"/>
    <w:rsid w:val="000503AA"/>
    <w:rsid w:val="000506A1"/>
    <w:rsid w:val="00050D98"/>
    <w:rsid w:val="000515DD"/>
    <w:rsid w:val="0005265A"/>
    <w:rsid w:val="000539DD"/>
    <w:rsid w:val="00053BD3"/>
    <w:rsid w:val="000556ED"/>
    <w:rsid w:val="00055FE2"/>
    <w:rsid w:val="0005616F"/>
    <w:rsid w:val="00057D65"/>
    <w:rsid w:val="00060C2E"/>
    <w:rsid w:val="00061033"/>
    <w:rsid w:val="000619E9"/>
    <w:rsid w:val="000622D4"/>
    <w:rsid w:val="000625D4"/>
    <w:rsid w:val="0006357D"/>
    <w:rsid w:val="00064CBA"/>
    <w:rsid w:val="00064D31"/>
    <w:rsid w:val="00067F1E"/>
    <w:rsid w:val="00070669"/>
    <w:rsid w:val="00071CC0"/>
    <w:rsid w:val="00071CFC"/>
    <w:rsid w:val="00073C8C"/>
    <w:rsid w:val="00077B64"/>
    <w:rsid w:val="00080A1C"/>
    <w:rsid w:val="00081AFA"/>
    <w:rsid w:val="00082317"/>
    <w:rsid w:val="00083D2C"/>
    <w:rsid w:val="00086AA1"/>
    <w:rsid w:val="00087A77"/>
    <w:rsid w:val="000902C1"/>
    <w:rsid w:val="00090CA6"/>
    <w:rsid w:val="00092B8A"/>
    <w:rsid w:val="00092FB0"/>
    <w:rsid w:val="000934C5"/>
    <w:rsid w:val="00093D25"/>
    <w:rsid w:val="00093DAB"/>
    <w:rsid w:val="00094D73"/>
    <w:rsid w:val="00096D63"/>
    <w:rsid w:val="000A0B60"/>
    <w:rsid w:val="000A0EB8"/>
    <w:rsid w:val="000A19FC"/>
    <w:rsid w:val="000A296B"/>
    <w:rsid w:val="000A311C"/>
    <w:rsid w:val="000A58A6"/>
    <w:rsid w:val="000A7311"/>
    <w:rsid w:val="000B060F"/>
    <w:rsid w:val="000B1592"/>
    <w:rsid w:val="000B1FF2"/>
    <w:rsid w:val="000B3CDA"/>
    <w:rsid w:val="000B3E1B"/>
    <w:rsid w:val="000B5974"/>
    <w:rsid w:val="000B6A0B"/>
    <w:rsid w:val="000C0F6C"/>
    <w:rsid w:val="000C11DB"/>
    <w:rsid w:val="000C1492"/>
    <w:rsid w:val="000C2087"/>
    <w:rsid w:val="000C2FBD"/>
    <w:rsid w:val="000C3B49"/>
    <w:rsid w:val="000C4B41"/>
    <w:rsid w:val="000C57D6"/>
    <w:rsid w:val="000C6362"/>
    <w:rsid w:val="000C7026"/>
    <w:rsid w:val="000C7666"/>
    <w:rsid w:val="000D0A9C"/>
    <w:rsid w:val="000D1795"/>
    <w:rsid w:val="000D329A"/>
    <w:rsid w:val="000D46E3"/>
    <w:rsid w:val="000D4B9C"/>
    <w:rsid w:val="000D4EB6"/>
    <w:rsid w:val="000D753B"/>
    <w:rsid w:val="000E1703"/>
    <w:rsid w:val="000E4C9E"/>
    <w:rsid w:val="000E6FD7"/>
    <w:rsid w:val="000E7144"/>
    <w:rsid w:val="000F06E1"/>
    <w:rsid w:val="000F0E3C"/>
    <w:rsid w:val="000F19D5"/>
    <w:rsid w:val="000F4050"/>
    <w:rsid w:val="000F4AEA"/>
    <w:rsid w:val="000F67E9"/>
    <w:rsid w:val="00104926"/>
    <w:rsid w:val="00105A32"/>
    <w:rsid w:val="001135AB"/>
    <w:rsid w:val="00113B1E"/>
    <w:rsid w:val="0011711C"/>
    <w:rsid w:val="0012060B"/>
    <w:rsid w:val="00124E4F"/>
    <w:rsid w:val="00125D1D"/>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0CF0"/>
    <w:rsid w:val="001529E5"/>
    <w:rsid w:val="00152FB3"/>
    <w:rsid w:val="00153571"/>
    <w:rsid w:val="00153AD3"/>
    <w:rsid w:val="00153C7E"/>
    <w:rsid w:val="0015687C"/>
    <w:rsid w:val="00156B25"/>
    <w:rsid w:val="00156E1A"/>
    <w:rsid w:val="00157894"/>
    <w:rsid w:val="00157B55"/>
    <w:rsid w:val="00160579"/>
    <w:rsid w:val="001642FA"/>
    <w:rsid w:val="001649EB"/>
    <w:rsid w:val="00164BAF"/>
    <w:rsid w:val="00164FA8"/>
    <w:rsid w:val="00165065"/>
    <w:rsid w:val="00165434"/>
    <w:rsid w:val="0016580B"/>
    <w:rsid w:val="00165F49"/>
    <w:rsid w:val="00166B88"/>
    <w:rsid w:val="0016770A"/>
    <w:rsid w:val="001679E5"/>
    <w:rsid w:val="00170804"/>
    <w:rsid w:val="001708E9"/>
    <w:rsid w:val="00172E89"/>
    <w:rsid w:val="0017340B"/>
    <w:rsid w:val="00173FB1"/>
    <w:rsid w:val="00176DFD"/>
    <w:rsid w:val="00182DDB"/>
    <w:rsid w:val="001852C9"/>
    <w:rsid w:val="00185B99"/>
    <w:rsid w:val="00187A0B"/>
    <w:rsid w:val="00190087"/>
    <w:rsid w:val="00190571"/>
    <w:rsid w:val="00190EE9"/>
    <w:rsid w:val="001913C4"/>
    <w:rsid w:val="0019348F"/>
    <w:rsid w:val="00193A07"/>
    <w:rsid w:val="00194C95"/>
    <w:rsid w:val="00195C34"/>
    <w:rsid w:val="00196EF5"/>
    <w:rsid w:val="001A1A53"/>
    <w:rsid w:val="001A234A"/>
    <w:rsid w:val="001A4CF3"/>
    <w:rsid w:val="001A6696"/>
    <w:rsid w:val="001B0164"/>
    <w:rsid w:val="001B06E8"/>
    <w:rsid w:val="001B1826"/>
    <w:rsid w:val="001B4337"/>
    <w:rsid w:val="001B71D0"/>
    <w:rsid w:val="001B71EE"/>
    <w:rsid w:val="001C04A8"/>
    <w:rsid w:val="001C2C03"/>
    <w:rsid w:val="001C42F7"/>
    <w:rsid w:val="001C49E5"/>
    <w:rsid w:val="001C567B"/>
    <w:rsid w:val="001C5A63"/>
    <w:rsid w:val="001C680C"/>
    <w:rsid w:val="001C7FEA"/>
    <w:rsid w:val="001D0499"/>
    <w:rsid w:val="001D0BBE"/>
    <w:rsid w:val="001D0DCD"/>
    <w:rsid w:val="001D0ED4"/>
    <w:rsid w:val="001D212F"/>
    <w:rsid w:val="001D29D7"/>
    <w:rsid w:val="001D2DE7"/>
    <w:rsid w:val="001D411C"/>
    <w:rsid w:val="001D572E"/>
    <w:rsid w:val="001E1B6A"/>
    <w:rsid w:val="001E2484"/>
    <w:rsid w:val="001E3CC4"/>
    <w:rsid w:val="001E4882"/>
    <w:rsid w:val="001E504F"/>
    <w:rsid w:val="001E6723"/>
    <w:rsid w:val="001E73AB"/>
    <w:rsid w:val="001F0150"/>
    <w:rsid w:val="001F092D"/>
    <w:rsid w:val="001F143A"/>
    <w:rsid w:val="001F1605"/>
    <w:rsid w:val="001F2508"/>
    <w:rsid w:val="001F4816"/>
    <w:rsid w:val="001F69B4"/>
    <w:rsid w:val="001F77C7"/>
    <w:rsid w:val="00200183"/>
    <w:rsid w:val="00200333"/>
    <w:rsid w:val="0020107D"/>
    <w:rsid w:val="00202234"/>
    <w:rsid w:val="00202AA4"/>
    <w:rsid w:val="002031F7"/>
    <w:rsid w:val="002040E6"/>
    <w:rsid w:val="0020527B"/>
    <w:rsid w:val="002059FD"/>
    <w:rsid w:val="00205F2C"/>
    <w:rsid w:val="00210B15"/>
    <w:rsid w:val="002142EA"/>
    <w:rsid w:val="00214ABA"/>
    <w:rsid w:val="00215ADD"/>
    <w:rsid w:val="002204BB"/>
    <w:rsid w:val="00220D78"/>
    <w:rsid w:val="00221B79"/>
    <w:rsid w:val="00221C6B"/>
    <w:rsid w:val="00222D9F"/>
    <w:rsid w:val="00224CF1"/>
    <w:rsid w:val="00224E67"/>
    <w:rsid w:val="002253A1"/>
    <w:rsid w:val="00225CF8"/>
    <w:rsid w:val="002275F9"/>
    <w:rsid w:val="0022794E"/>
    <w:rsid w:val="00232C07"/>
    <w:rsid w:val="00233D64"/>
    <w:rsid w:val="0023482A"/>
    <w:rsid w:val="002359CB"/>
    <w:rsid w:val="00241162"/>
    <w:rsid w:val="00243540"/>
    <w:rsid w:val="0024497B"/>
    <w:rsid w:val="0024515B"/>
    <w:rsid w:val="00246021"/>
    <w:rsid w:val="0024666E"/>
    <w:rsid w:val="00247904"/>
    <w:rsid w:val="00247F52"/>
    <w:rsid w:val="00250B25"/>
    <w:rsid w:val="00250BBE"/>
    <w:rsid w:val="00251150"/>
    <w:rsid w:val="002515C2"/>
    <w:rsid w:val="0025194F"/>
    <w:rsid w:val="0026035C"/>
    <w:rsid w:val="0026148A"/>
    <w:rsid w:val="00262696"/>
    <w:rsid w:val="00263D25"/>
    <w:rsid w:val="002643C3"/>
    <w:rsid w:val="00264A0C"/>
    <w:rsid w:val="00266EEB"/>
    <w:rsid w:val="00267EF4"/>
    <w:rsid w:val="00270CB8"/>
    <w:rsid w:val="002710FF"/>
    <w:rsid w:val="00272B08"/>
    <w:rsid w:val="002815F5"/>
    <w:rsid w:val="00281811"/>
    <w:rsid w:val="00281BB8"/>
    <w:rsid w:val="00281E9E"/>
    <w:rsid w:val="0028229A"/>
    <w:rsid w:val="00282405"/>
    <w:rsid w:val="00285170"/>
    <w:rsid w:val="00285361"/>
    <w:rsid w:val="00285EE5"/>
    <w:rsid w:val="002924E9"/>
    <w:rsid w:val="00292D60"/>
    <w:rsid w:val="00293B30"/>
    <w:rsid w:val="00293D4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A7FC8"/>
    <w:rsid w:val="002B0084"/>
    <w:rsid w:val="002B0C40"/>
    <w:rsid w:val="002B1763"/>
    <w:rsid w:val="002B1966"/>
    <w:rsid w:val="002B1E1B"/>
    <w:rsid w:val="002B4508"/>
    <w:rsid w:val="002B5779"/>
    <w:rsid w:val="002B6E76"/>
    <w:rsid w:val="002B6F60"/>
    <w:rsid w:val="002B7332"/>
    <w:rsid w:val="002B7F51"/>
    <w:rsid w:val="002C09E7"/>
    <w:rsid w:val="002C0F60"/>
    <w:rsid w:val="002C1E06"/>
    <w:rsid w:val="002C3F07"/>
    <w:rsid w:val="002C5278"/>
    <w:rsid w:val="002C7EBB"/>
    <w:rsid w:val="002D06C1"/>
    <w:rsid w:val="002D2688"/>
    <w:rsid w:val="002D3EE1"/>
    <w:rsid w:val="002D42B5"/>
    <w:rsid w:val="002D4F1A"/>
    <w:rsid w:val="002D6EC6"/>
    <w:rsid w:val="002D79AC"/>
    <w:rsid w:val="002E039D"/>
    <w:rsid w:val="002E4D5A"/>
    <w:rsid w:val="002E6326"/>
    <w:rsid w:val="002F265C"/>
    <w:rsid w:val="002F30E0"/>
    <w:rsid w:val="002F35E4"/>
    <w:rsid w:val="002F3730"/>
    <w:rsid w:val="002F38E1"/>
    <w:rsid w:val="002F3D5D"/>
    <w:rsid w:val="002F707E"/>
    <w:rsid w:val="002F7AF6"/>
    <w:rsid w:val="00300318"/>
    <w:rsid w:val="00300E63"/>
    <w:rsid w:val="00302F5F"/>
    <w:rsid w:val="0030441D"/>
    <w:rsid w:val="00306063"/>
    <w:rsid w:val="00307B2C"/>
    <w:rsid w:val="00307DA1"/>
    <w:rsid w:val="00313B85"/>
    <w:rsid w:val="003143DB"/>
    <w:rsid w:val="00315E96"/>
    <w:rsid w:val="00317988"/>
    <w:rsid w:val="003221B4"/>
    <w:rsid w:val="0032258D"/>
    <w:rsid w:val="00322E62"/>
    <w:rsid w:val="00324102"/>
    <w:rsid w:val="00324D13"/>
    <w:rsid w:val="00324EDD"/>
    <w:rsid w:val="003331E4"/>
    <w:rsid w:val="003348B3"/>
    <w:rsid w:val="00335FF6"/>
    <w:rsid w:val="00336C64"/>
    <w:rsid w:val="00337162"/>
    <w:rsid w:val="0034194F"/>
    <w:rsid w:val="00344605"/>
    <w:rsid w:val="003474AA"/>
    <w:rsid w:val="00350D1D"/>
    <w:rsid w:val="00352C83"/>
    <w:rsid w:val="00352F1A"/>
    <w:rsid w:val="00354A81"/>
    <w:rsid w:val="00357723"/>
    <w:rsid w:val="0036107C"/>
    <w:rsid w:val="003615D2"/>
    <w:rsid w:val="0036429C"/>
    <w:rsid w:val="00364A53"/>
    <w:rsid w:val="003654CB"/>
    <w:rsid w:val="00365AA9"/>
    <w:rsid w:val="00365F86"/>
    <w:rsid w:val="00365F87"/>
    <w:rsid w:val="00366E89"/>
    <w:rsid w:val="003705F4"/>
    <w:rsid w:val="00370D58"/>
    <w:rsid w:val="00371316"/>
    <w:rsid w:val="0037180A"/>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67E0"/>
    <w:rsid w:val="003974EB"/>
    <w:rsid w:val="00397CC5"/>
    <w:rsid w:val="003A11D1"/>
    <w:rsid w:val="003A1582"/>
    <w:rsid w:val="003A3D9C"/>
    <w:rsid w:val="003A4077"/>
    <w:rsid w:val="003A4AA7"/>
    <w:rsid w:val="003A7E07"/>
    <w:rsid w:val="003B09AD"/>
    <w:rsid w:val="003B1F18"/>
    <w:rsid w:val="003B4E2B"/>
    <w:rsid w:val="003B5BF0"/>
    <w:rsid w:val="003B60BF"/>
    <w:rsid w:val="003B6BE3"/>
    <w:rsid w:val="003B757A"/>
    <w:rsid w:val="003C010C"/>
    <w:rsid w:val="003C0A6C"/>
    <w:rsid w:val="003C14F8"/>
    <w:rsid w:val="003C3549"/>
    <w:rsid w:val="003C45A5"/>
    <w:rsid w:val="003C5A43"/>
    <w:rsid w:val="003C6412"/>
    <w:rsid w:val="003C67D1"/>
    <w:rsid w:val="003D0519"/>
    <w:rsid w:val="003D0FF6"/>
    <w:rsid w:val="003D262C"/>
    <w:rsid w:val="003D6D61"/>
    <w:rsid w:val="003E019F"/>
    <w:rsid w:val="003E091D"/>
    <w:rsid w:val="003E1C53"/>
    <w:rsid w:val="003E23D9"/>
    <w:rsid w:val="003E2A69"/>
    <w:rsid w:val="003E2D49"/>
    <w:rsid w:val="003E2DD2"/>
    <w:rsid w:val="003E2FD4"/>
    <w:rsid w:val="003E49F6"/>
    <w:rsid w:val="003E660F"/>
    <w:rsid w:val="003F0841"/>
    <w:rsid w:val="003F23D3"/>
    <w:rsid w:val="003F3F08"/>
    <w:rsid w:val="003F49F1"/>
    <w:rsid w:val="003F5F49"/>
    <w:rsid w:val="003F6272"/>
    <w:rsid w:val="00400E72"/>
    <w:rsid w:val="00401400"/>
    <w:rsid w:val="004031DB"/>
    <w:rsid w:val="00404869"/>
    <w:rsid w:val="004048A0"/>
    <w:rsid w:val="00405884"/>
    <w:rsid w:val="00407D39"/>
    <w:rsid w:val="0041477A"/>
    <w:rsid w:val="004167A3"/>
    <w:rsid w:val="00424527"/>
    <w:rsid w:val="004256A2"/>
    <w:rsid w:val="00425872"/>
    <w:rsid w:val="00432DAA"/>
    <w:rsid w:val="00434305"/>
    <w:rsid w:val="00434BC7"/>
    <w:rsid w:val="00435DF7"/>
    <w:rsid w:val="00435F81"/>
    <w:rsid w:val="0043741A"/>
    <w:rsid w:val="0044083F"/>
    <w:rsid w:val="00441AE7"/>
    <w:rsid w:val="00445574"/>
    <w:rsid w:val="004467FB"/>
    <w:rsid w:val="00452799"/>
    <w:rsid w:val="00452D6B"/>
    <w:rsid w:val="00454484"/>
    <w:rsid w:val="0045517B"/>
    <w:rsid w:val="00461997"/>
    <w:rsid w:val="00463B77"/>
    <w:rsid w:val="00463C7B"/>
    <w:rsid w:val="00463DFC"/>
    <w:rsid w:val="004644A6"/>
    <w:rsid w:val="004659BD"/>
    <w:rsid w:val="00466EFA"/>
    <w:rsid w:val="00470775"/>
    <w:rsid w:val="004746B1"/>
    <w:rsid w:val="0047583F"/>
    <w:rsid w:val="00475DE8"/>
    <w:rsid w:val="00481C44"/>
    <w:rsid w:val="00482103"/>
    <w:rsid w:val="00484936"/>
    <w:rsid w:val="00485085"/>
    <w:rsid w:val="00485C89"/>
    <w:rsid w:val="00486BE3"/>
    <w:rsid w:val="004905E4"/>
    <w:rsid w:val="00490A89"/>
    <w:rsid w:val="00490AB4"/>
    <w:rsid w:val="00492F02"/>
    <w:rsid w:val="004939AE"/>
    <w:rsid w:val="0049511D"/>
    <w:rsid w:val="004A12DF"/>
    <w:rsid w:val="004A1BA8"/>
    <w:rsid w:val="004A4B57"/>
    <w:rsid w:val="004A4FD1"/>
    <w:rsid w:val="004A63FA"/>
    <w:rsid w:val="004A6A3D"/>
    <w:rsid w:val="004B0272"/>
    <w:rsid w:val="004B2701"/>
    <w:rsid w:val="004B2E1B"/>
    <w:rsid w:val="004B3AA8"/>
    <w:rsid w:val="004B3E93"/>
    <w:rsid w:val="004B6724"/>
    <w:rsid w:val="004B7901"/>
    <w:rsid w:val="004C0A9C"/>
    <w:rsid w:val="004C0EC6"/>
    <w:rsid w:val="004C1FBC"/>
    <w:rsid w:val="004C21B7"/>
    <w:rsid w:val="004C25A2"/>
    <w:rsid w:val="004C3F1D"/>
    <w:rsid w:val="004C458D"/>
    <w:rsid w:val="004C6544"/>
    <w:rsid w:val="004C67CF"/>
    <w:rsid w:val="004C7556"/>
    <w:rsid w:val="004C7E8B"/>
    <w:rsid w:val="004C7E9D"/>
    <w:rsid w:val="004C7F67"/>
    <w:rsid w:val="004D076D"/>
    <w:rsid w:val="004D0779"/>
    <w:rsid w:val="004D0EF1"/>
    <w:rsid w:val="004D2253"/>
    <w:rsid w:val="004D4406"/>
    <w:rsid w:val="004D48B2"/>
    <w:rsid w:val="004D7C42"/>
    <w:rsid w:val="004E0465"/>
    <w:rsid w:val="004E127B"/>
    <w:rsid w:val="004E1C0A"/>
    <w:rsid w:val="004E1F20"/>
    <w:rsid w:val="004E30C5"/>
    <w:rsid w:val="004E39C7"/>
    <w:rsid w:val="004E425A"/>
    <w:rsid w:val="004E4AA5"/>
    <w:rsid w:val="004E4AEE"/>
    <w:rsid w:val="004E59E3"/>
    <w:rsid w:val="004E6262"/>
    <w:rsid w:val="004E67C0"/>
    <w:rsid w:val="004F391A"/>
    <w:rsid w:val="004F3CFB"/>
    <w:rsid w:val="004F6456"/>
    <w:rsid w:val="004F696E"/>
    <w:rsid w:val="004F6C71"/>
    <w:rsid w:val="00501139"/>
    <w:rsid w:val="00501E62"/>
    <w:rsid w:val="0050363E"/>
    <w:rsid w:val="005039BC"/>
    <w:rsid w:val="005043BB"/>
    <w:rsid w:val="00504A3D"/>
    <w:rsid w:val="00505767"/>
    <w:rsid w:val="005064CA"/>
    <w:rsid w:val="005073F0"/>
    <w:rsid w:val="005104E3"/>
    <w:rsid w:val="00510A7B"/>
    <w:rsid w:val="00512F6E"/>
    <w:rsid w:val="00513038"/>
    <w:rsid w:val="00514174"/>
    <w:rsid w:val="00515B24"/>
    <w:rsid w:val="00516088"/>
    <w:rsid w:val="00516B0B"/>
    <w:rsid w:val="005220EC"/>
    <w:rsid w:val="00523ADF"/>
    <w:rsid w:val="00523F95"/>
    <w:rsid w:val="00524D65"/>
    <w:rsid w:val="00525B16"/>
    <w:rsid w:val="00533D04"/>
    <w:rsid w:val="00534669"/>
    <w:rsid w:val="00534804"/>
    <w:rsid w:val="00534BDF"/>
    <w:rsid w:val="005354EA"/>
    <w:rsid w:val="0053585F"/>
    <w:rsid w:val="00535EC4"/>
    <w:rsid w:val="00535ED9"/>
    <w:rsid w:val="0053692B"/>
    <w:rsid w:val="00541853"/>
    <w:rsid w:val="00541D0A"/>
    <w:rsid w:val="00543BDA"/>
    <w:rsid w:val="005441CC"/>
    <w:rsid w:val="005479DA"/>
    <w:rsid w:val="00547BCC"/>
    <w:rsid w:val="0055013B"/>
    <w:rsid w:val="005506CF"/>
    <w:rsid w:val="00551F6F"/>
    <w:rsid w:val="00555044"/>
    <w:rsid w:val="00560CE7"/>
    <w:rsid w:val="00561475"/>
    <w:rsid w:val="00562308"/>
    <w:rsid w:val="00562A39"/>
    <w:rsid w:val="0056487B"/>
    <w:rsid w:val="00564FB9"/>
    <w:rsid w:val="00566F4C"/>
    <w:rsid w:val="00573D9E"/>
    <w:rsid w:val="005801E3"/>
    <w:rsid w:val="00581802"/>
    <w:rsid w:val="0058221F"/>
    <w:rsid w:val="005836A8"/>
    <w:rsid w:val="0058409C"/>
    <w:rsid w:val="00584262"/>
    <w:rsid w:val="00586571"/>
    <w:rsid w:val="00586630"/>
    <w:rsid w:val="00587ADD"/>
    <w:rsid w:val="00593A49"/>
    <w:rsid w:val="00596160"/>
    <w:rsid w:val="005966E2"/>
    <w:rsid w:val="00597007"/>
    <w:rsid w:val="005A0966"/>
    <w:rsid w:val="005A0A43"/>
    <w:rsid w:val="005A11B7"/>
    <w:rsid w:val="005A260B"/>
    <w:rsid w:val="005A4A1B"/>
    <w:rsid w:val="005A64F7"/>
    <w:rsid w:val="005A67D5"/>
    <w:rsid w:val="005A7830"/>
    <w:rsid w:val="005A7FCE"/>
    <w:rsid w:val="005B0F3F"/>
    <w:rsid w:val="005B191C"/>
    <w:rsid w:val="005B247B"/>
    <w:rsid w:val="005B4903"/>
    <w:rsid w:val="005B4B29"/>
    <w:rsid w:val="005B51CE"/>
    <w:rsid w:val="005B5885"/>
    <w:rsid w:val="005B5CD7"/>
    <w:rsid w:val="005B6CF6"/>
    <w:rsid w:val="005B7422"/>
    <w:rsid w:val="005B7920"/>
    <w:rsid w:val="005C29B8"/>
    <w:rsid w:val="005C5F21"/>
    <w:rsid w:val="005C7156"/>
    <w:rsid w:val="005C7A7C"/>
    <w:rsid w:val="005D0C75"/>
    <w:rsid w:val="005D4171"/>
    <w:rsid w:val="005D6A95"/>
    <w:rsid w:val="005D6ACF"/>
    <w:rsid w:val="005D6B2C"/>
    <w:rsid w:val="005D6D9C"/>
    <w:rsid w:val="005D7928"/>
    <w:rsid w:val="005E2335"/>
    <w:rsid w:val="005E34CA"/>
    <w:rsid w:val="005E3C18"/>
    <w:rsid w:val="005E4250"/>
    <w:rsid w:val="005E6812"/>
    <w:rsid w:val="005E7881"/>
    <w:rsid w:val="005E78E0"/>
    <w:rsid w:val="005F0D9C"/>
    <w:rsid w:val="005F284E"/>
    <w:rsid w:val="006015CE"/>
    <w:rsid w:val="0060311F"/>
    <w:rsid w:val="00604784"/>
    <w:rsid w:val="00606419"/>
    <w:rsid w:val="00607D29"/>
    <w:rsid w:val="00612952"/>
    <w:rsid w:val="00614CC1"/>
    <w:rsid w:val="006153CE"/>
    <w:rsid w:val="00615A9D"/>
    <w:rsid w:val="00617387"/>
    <w:rsid w:val="006205D6"/>
    <w:rsid w:val="00624FF3"/>
    <w:rsid w:val="006252D8"/>
    <w:rsid w:val="006259BC"/>
    <w:rsid w:val="0062636B"/>
    <w:rsid w:val="0063121F"/>
    <w:rsid w:val="00631436"/>
    <w:rsid w:val="00632182"/>
    <w:rsid w:val="00632AE0"/>
    <w:rsid w:val="00633C17"/>
    <w:rsid w:val="00634D9E"/>
    <w:rsid w:val="00636E3E"/>
    <w:rsid w:val="006372E6"/>
    <w:rsid w:val="006379F7"/>
    <w:rsid w:val="00637E4D"/>
    <w:rsid w:val="00640620"/>
    <w:rsid w:val="00641A1F"/>
    <w:rsid w:val="00645351"/>
    <w:rsid w:val="00645904"/>
    <w:rsid w:val="00651ACB"/>
    <w:rsid w:val="00651C47"/>
    <w:rsid w:val="0065298A"/>
    <w:rsid w:val="00652AB2"/>
    <w:rsid w:val="00653FED"/>
    <w:rsid w:val="00654EC0"/>
    <w:rsid w:val="0065525B"/>
    <w:rsid w:val="00655D4F"/>
    <w:rsid w:val="00656D29"/>
    <w:rsid w:val="006571EA"/>
    <w:rsid w:val="0066034A"/>
    <w:rsid w:val="00661D2F"/>
    <w:rsid w:val="00663A05"/>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95513"/>
    <w:rsid w:val="00697B89"/>
    <w:rsid w:val="006A07AA"/>
    <w:rsid w:val="006A25E5"/>
    <w:rsid w:val="006A2B46"/>
    <w:rsid w:val="006A2DF4"/>
    <w:rsid w:val="006A336D"/>
    <w:rsid w:val="006A37B9"/>
    <w:rsid w:val="006B157D"/>
    <w:rsid w:val="006B2672"/>
    <w:rsid w:val="006B3297"/>
    <w:rsid w:val="006B54BF"/>
    <w:rsid w:val="006B5F44"/>
    <w:rsid w:val="006B5F90"/>
    <w:rsid w:val="006B62E4"/>
    <w:rsid w:val="006B6387"/>
    <w:rsid w:val="006B7C8A"/>
    <w:rsid w:val="006C1BBA"/>
    <w:rsid w:val="006C2079"/>
    <w:rsid w:val="006C5A62"/>
    <w:rsid w:val="006C5D68"/>
    <w:rsid w:val="006C6976"/>
    <w:rsid w:val="006C6DD0"/>
    <w:rsid w:val="006C71B7"/>
    <w:rsid w:val="006D04EA"/>
    <w:rsid w:val="006D16C4"/>
    <w:rsid w:val="006D2CAB"/>
    <w:rsid w:val="006D3E96"/>
    <w:rsid w:val="006D4071"/>
    <w:rsid w:val="006D4515"/>
    <w:rsid w:val="006D4BB1"/>
    <w:rsid w:val="006D5F91"/>
    <w:rsid w:val="006D6593"/>
    <w:rsid w:val="006E28FD"/>
    <w:rsid w:val="006F03A8"/>
    <w:rsid w:val="006F2730"/>
    <w:rsid w:val="006F2ACA"/>
    <w:rsid w:val="006F2ADC"/>
    <w:rsid w:val="006F2BFE"/>
    <w:rsid w:val="006F31E9"/>
    <w:rsid w:val="006F3F59"/>
    <w:rsid w:val="006F4830"/>
    <w:rsid w:val="006F6284"/>
    <w:rsid w:val="006F6728"/>
    <w:rsid w:val="006F779E"/>
    <w:rsid w:val="007002C5"/>
    <w:rsid w:val="00704387"/>
    <w:rsid w:val="00707669"/>
    <w:rsid w:val="00711CBA"/>
    <w:rsid w:val="00711FB5"/>
    <w:rsid w:val="00712447"/>
    <w:rsid w:val="00712A01"/>
    <w:rsid w:val="00714F58"/>
    <w:rsid w:val="00714F96"/>
    <w:rsid w:val="00715765"/>
    <w:rsid w:val="00722FBF"/>
    <w:rsid w:val="00722FC2"/>
    <w:rsid w:val="00724D29"/>
    <w:rsid w:val="00724E1B"/>
    <w:rsid w:val="00725949"/>
    <w:rsid w:val="00727FA2"/>
    <w:rsid w:val="00730F8A"/>
    <w:rsid w:val="00731778"/>
    <w:rsid w:val="007322D9"/>
    <w:rsid w:val="00732BC0"/>
    <w:rsid w:val="00733765"/>
    <w:rsid w:val="00735823"/>
    <w:rsid w:val="0073720F"/>
    <w:rsid w:val="00737796"/>
    <w:rsid w:val="00737EA8"/>
    <w:rsid w:val="0074165C"/>
    <w:rsid w:val="00742C35"/>
    <w:rsid w:val="00743226"/>
    <w:rsid w:val="007432CA"/>
    <w:rsid w:val="007439EB"/>
    <w:rsid w:val="00743CB4"/>
    <w:rsid w:val="00743F0A"/>
    <w:rsid w:val="007444E8"/>
    <w:rsid w:val="0074548E"/>
    <w:rsid w:val="00745773"/>
    <w:rsid w:val="00746800"/>
    <w:rsid w:val="007501A8"/>
    <w:rsid w:val="00750D61"/>
    <w:rsid w:val="00750EE1"/>
    <w:rsid w:val="00752B4D"/>
    <w:rsid w:val="00752F68"/>
    <w:rsid w:val="00755402"/>
    <w:rsid w:val="00756B26"/>
    <w:rsid w:val="00756EDF"/>
    <w:rsid w:val="0075766D"/>
    <w:rsid w:val="007600E3"/>
    <w:rsid w:val="00760D1B"/>
    <w:rsid w:val="007645AE"/>
    <w:rsid w:val="00764BDA"/>
    <w:rsid w:val="00765C43"/>
    <w:rsid w:val="00765EFB"/>
    <w:rsid w:val="007671CA"/>
    <w:rsid w:val="00767C61"/>
    <w:rsid w:val="0077008A"/>
    <w:rsid w:val="00773BA9"/>
    <w:rsid w:val="00773C1F"/>
    <w:rsid w:val="00774DA4"/>
    <w:rsid w:val="00776599"/>
    <w:rsid w:val="00780E15"/>
    <w:rsid w:val="0078114B"/>
    <w:rsid w:val="00781DD2"/>
    <w:rsid w:val="00782AE8"/>
    <w:rsid w:val="00783ECF"/>
    <w:rsid w:val="0078413A"/>
    <w:rsid w:val="007866F2"/>
    <w:rsid w:val="007959E8"/>
    <w:rsid w:val="00795E9C"/>
    <w:rsid w:val="007A0521"/>
    <w:rsid w:val="007A2DCE"/>
    <w:rsid w:val="007A2E12"/>
    <w:rsid w:val="007A3475"/>
    <w:rsid w:val="007A41C8"/>
    <w:rsid w:val="007A54CE"/>
    <w:rsid w:val="007A5D3A"/>
    <w:rsid w:val="007A6FD9"/>
    <w:rsid w:val="007A7FFA"/>
    <w:rsid w:val="007B04EB"/>
    <w:rsid w:val="007B0D4F"/>
    <w:rsid w:val="007B28D0"/>
    <w:rsid w:val="007B573E"/>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1EE2"/>
    <w:rsid w:val="00823303"/>
    <w:rsid w:val="008233B2"/>
    <w:rsid w:val="00823A9F"/>
    <w:rsid w:val="00823C85"/>
    <w:rsid w:val="00824BBA"/>
    <w:rsid w:val="00825138"/>
    <w:rsid w:val="008269DD"/>
    <w:rsid w:val="00830621"/>
    <w:rsid w:val="0083348C"/>
    <w:rsid w:val="008373D3"/>
    <w:rsid w:val="00840617"/>
    <w:rsid w:val="00840F84"/>
    <w:rsid w:val="00841C33"/>
    <w:rsid w:val="00841C51"/>
    <w:rsid w:val="00842A47"/>
    <w:rsid w:val="00843C13"/>
    <w:rsid w:val="00843DEF"/>
    <w:rsid w:val="00844127"/>
    <w:rsid w:val="008454F8"/>
    <w:rsid w:val="00847812"/>
    <w:rsid w:val="00850D12"/>
    <w:rsid w:val="0085173A"/>
    <w:rsid w:val="00852B8B"/>
    <w:rsid w:val="00855A3D"/>
    <w:rsid w:val="008603CE"/>
    <w:rsid w:val="008615C5"/>
    <w:rsid w:val="008620FC"/>
    <w:rsid w:val="008627A5"/>
    <w:rsid w:val="00863E05"/>
    <w:rsid w:val="00865ACA"/>
    <w:rsid w:val="00865D28"/>
    <w:rsid w:val="00865F85"/>
    <w:rsid w:val="00867C10"/>
    <w:rsid w:val="00870439"/>
    <w:rsid w:val="00870DA1"/>
    <w:rsid w:val="008722A5"/>
    <w:rsid w:val="0087255B"/>
    <w:rsid w:val="00883F93"/>
    <w:rsid w:val="00884DB3"/>
    <w:rsid w:val="00885A9D"/>
    <w:rsid w:val="008864F6"/>
    <w:rsid w:val="00886A4F"/>
    <w:rsid w:val="0089049D"/>
    <w:rsid w:val="00891BF6"/>
    <w:rsid w:val="008928C9"/>
    <w:rsid w:val="008930CB"/>
    <w:rsid w:val="008938DC"/>
    <w:rsid w:val="00893FD1"/>
    <w:rsid w:val="00894836"/>
    <w:rsid w:val="00895172"/>
    <w:rsid w:val="00895680"/>
    <w:rsid w:val="00896DFF"/>
    <w:rsid w:val="0089762C"/>
    <w:rsid w:val="00897A47"/>
    <w:rsid w:val="008A173B"/>
    <w:rsid w:val="008A1893"/>
    <w:rsid w:val="008A46B2"/>
    <w:rsid w:val="008A57E6"/>
    <w:rsid w:val="008A6E56"/>
    <w:rsid w:val="008A6F81"/>
    <w:rsid w:val="008A769A"/>
    <w:rsid w:val="008B0C9C"/>
    <w:rsid w:val="008B113D"/>
    <w:rsid w:val="008B166D"/>
    <w:rsid w:val="008B17F4"/>
    <w:rsid w:val="008B3615"/>
    <w:rsid w:val="008B4AC4"/>
    <w:rsid w:val="008B50C8"/>
    <w:rsid w:val="008B5281"/>
    <w:rsid w:val="008B7E05"/>
    <w:rsid w:val="008C0C1C"/>
    <w:rsid w:val="008C12E2"/>
    <w:rsid w:val="008C1797"/>
    <w:rsid w:val="008C219C"/>
    <w:rsid w:val="008C475E"/>
    <w:rsid w:val="008C48CE"/>
    <w:rsid w:val="008C5FDC"/>
    <w:rsid w:val="008C619A"/>
    <w:rsid w:val="008C6233"/>
    <w:rsid w:val="008D0CE8"/>
    <w:rsid w:val="008D1531"/>
    <w:rsid w:val="008D2D1D"/>
    <w:rsid w:val="008D453D"/>
    <w:rsid w:val="008D53AD"/>
    <w:rsid w:val="008D562B"/>
    <w:rsid w:val="008D5733"/>
    <w:rsid w:val="008D622B"/>
    <w:rsid w:val="008D666C"/>
    <w:rsid w:val="008D7B54"/>
    <w:rsid w:val="008E0C9D"/>
    <w:rsid w:val="008E156C"/>
    <w:rsid w:val="008E1648"/>
    <w:rsid w:val="008E1B3E"/>
    <w:rsid w:val="008E2319"/>
    <w:rsid w:val="008E4BB6"/>
    <w:rsid w:val="008E5518"/>
    <w:rsid w:val="008E5D33"/>
    <w:rsid w:val="008E6A84"/>
    <w:rsid w:val="008F0CDC"/>
    <w:rsid w:val="008F17A3"/>
    <w:rsid w:val="008F1ED3"/>
    <w:rsid w:val="008F20C8"/>
    <w:rsid w:val="008F4C29"/>
    <w:rsid w:val="008F561A"/>
    <w:rsid w:val="008F70BD"/>
    <w:rsid w:val="008F788F"/>
    <w:rsid w:val="008F7A7C"/>
    <w:rsid w:val="008F7EA2"/>
    <w:rsid w:val="00900D4D"/>
    <w:rsid w:val="00902722"/>
    <w:rsid w:val="009027BC"/>
    <w:rsid w:val="009062E6"/>
    <w:rsid w:val="00911BE5"/>
    <w:rsid w:val="00913CA9"/>
    <w:rsid w:val="00913F41"/>
    <w:rsid w:val="009145AE"/>
    <w:rsid w:val="009146CE"/>
    <w:rsid w:val="00914CA7"/>
    <w:rsid w:val="00915C3E"/>
    <w:rsid w:val="009161A8"/>
    <w:rsid w:val="00920B38"/>
    <w:rsid w:val="009235E9"/>
    <w:rsid w:val="009245AE"/>
    <w:rsid w:val="009245F5"/>
    <w:rsid w:val="009249EC"/>
    <w:rsid w:val="00926DE0"/>
    <w:rsid w:val="009273B3"/>
    <w:rsid w:val="009305B5"/>
    <w:rsid w:val="009377A7"/>
    <w:rsid w:val="009378DD"/>
    <w:rsid w:val="009429D5"/>
    <w:rsid w:val="00942BF1"/>
    <w:rsid w:val="0094314C"/>
    <w:rsid w:val="0094397F"/>
    <w:rsid w:val="00943F08"/>
    <w:rsid w:val="00945180"/>
    <w:rsid w:val="00945428"/>
    <w:rsid w:val="009458D3"/>
    <w:rsid w:val="0094607B"/>
    <w:rsid w:val="00951363"/>
    <w:rsid w:val="0095256D"/>
    <w:rsid w:val="00953604"/>
    <w:rsid w:val="00953B72"/>
    <w:rsid w:val="0095496B"/>
    <w:rsid w:val="009563CB"/>
    <w:rsid w:val="00960F1E"/>
    <w:rsid w:val="009610DC"/>
    <w:rsid w:val="00961490"/>
    <w:rsid w:val="00962225"/>
    <w:rsid w:val="009622B1"/>
    <w:rsid w:val="0096381A"/>
    <w:rsid w:val="00965E04"/>
    <w:rsid w:val="009674AD"/>
    <w:rsid w:val="00970CDC"/>
    <w:rsid w:val="00973444"/>
    <w:rsid w:val="009746F0"/>
    <w:rsid w:val="00975727"/>
    <w:rsid w:val="00976746"/>
    <w:rsid w:val="00977010"/>
    <w:rsid w:val="00977961"/>
    <w:rsid w:val="00977D02"/>
    <w:rsid w:val="00977FF9"/>
    <w:rsid w:val="009809BB"/>
    <w:rsid w:val="00981AD3"/>
    <w:rsid w:val="0098364B"/>
    <w:rsid w:val="009908A3"/>
    <w:rsid w:val="009911AF"/>
    <w:rsid w:val="00991875"/>
    <w:rsid w:val="00991F92"/>
    <w:rsid w:val="00992985"/>
    <w:rsid w:val="00993889"/>
    <w:rsid w:val="00993B00"/>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4377"/>
    <w:rsid w:val="009B4AD4"/>
    <w:rsid w:val="009B6029"/>
    <w:rsid w:val="009B6971"/>
    <w:rsid w:val="009B6F92"/>
    <w:rsid w:val="009C27F1"/>
    <w:rsid w:val="009C3152"/>
    <w:rsid w:val="009C3257"/>
    <w:rsid w:val="009C4CFA"/>
    <w:rsid w:val="009C5070"/>
    <w:rsid w:val="009C6CBF"/>
    <w:rsid w:val="009D112C"/>
    <w:rsid w:val="009D1385"/>
    <w:rsid w:val="009D47FA"/>
    <w:rsid w:val="009D4C5B"/>
    <w:rsid w:val="009D50D2"/>
    <w:rsid w:val="009D6BCA"/>
    <w:rsid w:val="009E0F62"/>
    <w:rsid w:val="009E4A58"/>
    <w:rsid w:val="009E5469"/>
    <w:rsid w:val="009E5A2D"/>
    <w:rsid w:val="009E5AB2"/>
    <w:rsid w:val="009E6219"/>
    <w:rsid w:val="009F03B3"/>
    <w:rsid w:val="009F59F2"/>
    <w:rsid w:val="00A0096C"/>
    <w:rsid w:val="00A01757"/>
    <w:rsid w:val="00A028C0"/>
    <w:rsid w:val="00A02BAE"/>
    <w:rsid w:val="00A04CCA"/>
    <w:rsid w:val="00A06A6B"/>
    <w:rsid w:val="00A07E47"/>
    <w:rsid w:val="00A11925"/>
    <w:rsid w:val="00A129D0"/>
    <w:rsid w:val="00A12C33"/>
    <w:rsid w:val="00A138BA"/>
    <w:rsid w:val="00A14C8E"/>
    <w:rsid w:val="00A153D9"/>
    <w:rsid w:val="00A15F09"/>
    <w:rsid w:val="00A169B6"/>
    <w:rsid w:val="00A2271D"/>
    <w:rsid w:val="00A237D5"/>
    <w:rsid w:val="00A27D62"/>
    <w:rsid w:val="00A30EFC"/>
    <w:rsid w:val="00A30F40"/>
    <w:rsid w:val="00A31984"/>
    <w:rsid w:val="00A32D73"/>
    <w:rsid w:val="00A3367B"/>
    <w:rsid w:val="00A33C67"/>
    <w:rsid w:val="00A34E29"/>
    <w:rsid w:val="00A3597D"/>
    <w:rsid w:val="00A364B9"/>
    <w:rsid w:val="00A36DD1"/>
    <w:rsid w:val="00A4006C"/>
    <w:rsid w:val="00A40091"/>
    <w:rsid w:val="00A4030F"/>
    <w:rsid w:val="00A417E5"/>
    <w:rsid w:val="00A41C79"/>
    <w:rsid w:val="00A41CB5"/>
    <w:rsid w:val="00A42CDF"/>
    <w:rsid w:val="00A43F8E"/>
    <w:rsid w:val="00A4452E"/>
    <w:rsid w:val="00A4472C"/>
    <w:rsid w:val="00A44E69"/>
    <w:rsid w:val="00A4661E"/>
    <w:rsid w:val="00A46D2D"/>
    <w:rsid w:val="00A55BD6"/>
    <w:rsid w:val="00A55D50"/>
    <w:rsid w:val="00A57142"/>
    <w:rsid w:val="00A61C2C"/>
    <w:rsid w:val="00A648CD"/>
    <w:rsid w:val="00A6537A"/>
    <w:rsid w:val="00A67866"/>
    <w:rsid w:val="00A67FB6"/>
    <w:rsid w:val="00A7092B"/>
    <w:rsid w:val="00A70B07"/>
    <w:rsid w:val="00A7198F"/>
    <w:rsid w:val="00A723F8"/>
    <w:rsid w:val="00A743B3"/>
    <w:rsid w:val="00A77CCB"/>
    <w:rsid w:val="00A80816"/>
    <w:rsid w:val="00A8140B"/>
    <w:rsid w:val="00A81AE3"/>
    <w:rsid w:val="00A83A7E"/>
    <w:rsid w:val="00A83D8D"/>
    <w:rsid w:val="00A8446B"/>
    <w:rsid w:val="00A8473F"/>
    <w:rsid w:val="00A862D6"/>
    <w:rsid w:val="00A8715E"/>
    <w:rsid w:val="00A9295B"/>
    <w:rsid w:val="00A93B09"/>
    <w:rsid w:val="00A93C0E"/>
    <w:rsid w:val="00A952D7"/>
    <w:rsid w:val="00A963F7"/>
    <w:rsid w:val="00A96AD8"/>
    <w:rsid w:val="00AA052C"/>
    <w:rsid w:val="00AA1E45"/>
    <w:rsid w:val="00AA1EC4"/>
    <w:rsid w:val="00AA2C3A"/>
    <w:rsid w:val="00AA3575"/>
    <w:rsid w:val="00AA3963"/>
    <w:rsid w:val="00AA4286"/>
    <w:rsid w:val="00AA456B"/>
    <w:rsid w:val="00AA49A9"/>
    <w:rsid w:val="00AA57F5"/>
    <w:rsid w:val="00AA672E"/>
    <w:rsid w:val="00AA6EC9"/>
    <w:rsid w:val="00AB06C6"/>
    <w:rsid w:val="00AB0F47"/>
    <w:rsid w:val="00AB16AC"/>
    <w:rsid w:val="00AB6309"/>
    <w:rsid w:val="00AB64A1"/>
    <w:rsid w:val="00AB6C5F"/>
    <w:rsid w:val="00AB7129"/>
    <w:rsid w:val="00AC0103"/>
    <w:rsid w:val="00AC27A6"/>
    <w:rsid w:val="00AC30F7"/>
    <w:rsid w:val="00AC3A5A"/>
    <w:rsid w:val="00AC4D95"/>
    <w:rsid w:val="00AC5677"/>
    <w:rsid w:val="00AC5DF4"/>
    <w:rsid w:val="00AD0AEF"/>
    <w:rsid w:val="00AD0D73"/>
    <w:rsid w:val="00AD11B7"/>
    <w:rsid w:val="00AD1A94"/>
    <w:rsid w:val="00AD1C05"/>
    <w:rsid w:val="00AD4126"/>
    <w:rsid w:val="00AD421C"/>
    <w:rsid w:val="00AD44FA"/>
    <w:rsid w:val="00AD76C8"/>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3133"/>
    <w:rsid w:val="00B147DD"/>
    <w:rsid w:val="00B156FD"/>
    <w:rsid w:val="00B21F61"/>
    <w:rsid w:val="00B22A77"/>
    <w:rsid w:val="00B24979"/>
    <w:rsid w:val="00B24B77"/>
    <w:rsid w:val="00B261F1"/>
    <w:rsid w:val="00B265BC"/>
    <w:rsid w:val="00B31FB1"/>
    <w:rsid w:val="00B33952"/>
    <w:rsid w:val="00B33C5E"/>
    <w:rsid w:val="00B342F4"/>
    <w:rsid w:val="00B34369"/>
    <w:rsid w:val="00B34DC2"/>
    <w:rsid w:val="00B378E5"/>
    <w:rsid w:val="00B41044"/>
    <w:rsid w:val="00B4346D"/>
    <w:rsid w:val="00B440F4"/>
    <w:rsid w:val="00B447A5"/>
    <w:rsid w:val="00B4654C"/>
    <w:rsid w:val="00B47293"/>
    <w:rsid w:val="00B50E50"/>
    <w:rsid w:val="00B52120"/>
    <w:rsid w:val="00B54582"/>
    <w:rsid w:val="00B54ABC"/>
    <w:rsid w:val="00B55D3C"/>
    <w:rsid w:val="00B56FBE"/>
    <w:rsid w:val="00B60ACF"/>
    <w:rsid w:val="00B62B58"/>
    <w:rsid w:val="00B6425C"/>
    <w:rsid w:val="00B65149"/>
    <w:rsid w:val="00B66567"/>
    <w:rsid w:val="00B66F52"/>
    <w:rsid w:val="00B66FE5"/>
    <w:rsid w:val="00B72880"/>
    <w:rsid w:val="00B734AB"/>
    <w:rsid w:val="00B758BF"/>
    <w:rsid w:val="00B77EC8"/>
    <w:rsid w:val="00B80540"/>
    <w:rsid w:val="00B827A6"/>
    <w:rsid w:val="00B831CE"/>
    <w:rsid w:val="00B85653"/>
    <w:rsid w:val="00B85A3E"/>
    <w:rsid w:val="00B86677"/>
    <w:rsid w:val="00B87131"/>
    <w:rsid w:val="00B939B1"/>
    <w:rsid w:val="00B96D40"/>
    <w:rsid w:val="00B97386"/>
    <w:rsid w:val="00BA1F6B"/>
    <w:rsid w:val="00BA263B"/>
    <w:rsid w:val="00BA3D2A"/>
    <w:rsid w:val="00BA42B2"/>
    <w:rsid w:val="00BA58D4"/>
    <w:rsid w:val="00BA5B9E"/>
    <w:rsid w:val="00BA7C9A"/>
    <w:rsid w:val="00BB5F8F"/>
    <w:rsid w:val="00BB657A"/>
    <w:rsid w:val="00BC1A4E"/>
    <w:rsid w:val="00BC23F9"/>
    <w:rsid w:val="00BC5DC7"/>
    <w:rsid w:val="00BC5E7F"/>
    <w:rsid w:val="00BC6B8B"/>
    <w:rsid w:val="00BC73D8"/>
    <w:rsid w:val="00BD40C6"/>
    <w:rsid w:val="00BD52D7"/>
    <w:rsid w:val="00BD5AD2"/>
    <w:rsid w:val="00BE201C"/>
    <w:rsid w:val="00BE22F3"/>
    <w:rsid w:val="00BE5B52"/>
    <w:rsid w:val="00BE796F"/>
    <w:rsid w:val="00BE7B8D"/>
    <w:rsid w:val="00BF0993"/>
    <w:rsid w:val="00BF10A9"/>
    <w:rsid w:val="00BF1703"/>
    <w:rsid w:val="00BF231C"/>
    <w:rsid w:val="00BF4FDD"/>
    <w:rsid w:val="00BF51E5"/>
    <w:rsid w:val="00BF71BC"/>
    <w:rsid w:val="00BF74A6"/>
    <w:rsid w:val="00C013AD"/>
    <w:rsid w:val="00C04904"/>
    <w:rsid w:val="00C056B3"/>
    <w:rsid w:val="00C103E5"/>
    <w:rsid w:val="00C12963"/>
    <w:rsid w:val="00C1327B"/>
    <w:rsid w:val="00C13319"/>
    <w:rsid w:val="00C13EE9"/>
    <w:rsid w:val="00C15BDD"/>
    <w:rsid w:val="00C15DEA"/>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45904"/>
    <w:rsid w:val="00C521D6"/>
    <w:rsid w:val="00C55232"/>
    <w:rsid w:val="00C553A4"/>
    <w:rsid w:val="00C55A06"/>
    <w:rsid w:val="00C55D03"/>
    <w:rsid w:val="00C601BC"/>
    <w:rsid w:val="00C6032B"/>
    <w:rsid w:val="00C6329F"/>
    <w:rsid w:val="00C63340"/>
    <w:rsid w:val="00C643F9"/>
    <w:rsid w:val="00C64E95"/>
    <w:rsid w:val="00C67F7C"/>
    <w:rsid w:val="00C704CF"/>
    <w:rsid w:val="00C71372"/>
    <w:rsid w:val="00C72410"/>
    <w:rsid w:val="00C7287F"/>
    <w:rsid w:val="00C80CB8"/>
    <w:rsid w:val="00C819F8"/>
    <w:rsid w:val="00C8231E"/>
    <w:rsid w:val="00C8248C"/>
    <w:rsid w:val="00C84E33"/>
    <w:rsid w:val="00C85E39"/>
    <w:rsid w:val="00C865EF"/>
    <w:rsid w:val="00C86D6F"/>
    <w:rsid w:val="00C90149"/>
    <w:rsid w:val="00C905FC"/>
    <w:rsid w:val="00C9255A"/>
    <w:rsid w:val="00C92D03"/>
    <w:rsid w:val="00C9319C"/>
    <w:rsid w:val="00C9435D"/>
    <w:rsid w:val="00C94DF2"/>
    <w:rsid w:val="00C95429"/>
    <w:rsid w:val="00C958FA"/>
    <w:rsid w:val="00C96741"/>
    <w:rsid w:val="00C96936"/>
    <w:rsid w:val="00CA01A5"/>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35AA"/>
    <w:rsid w:val="00CD4092"/>
    <w:rsid w:val="00CD4A20"/>
    <w:rsid w:val="00CD50A1"/>
    <w:rsid w:val="00CD519E"/>
    <w:rsid w:val="00CD7464"/>
    <w:rsid w:val="00CE0C4F"/>
    <w:rsid w:val="00CE30EA"/>
    <w:rsid w:val="00CE5F4A"/>
    <w:rsid w:val="00CE7C49"/>
    <w:rsid w:val="00CF048A"/>
    <w:rsid w:val="00CF13E8"/>
    <w:rsid w:val="00CF155A"/>
    <w:rsid w:val="00CF2947"/>
    <w:rsid w:val="00CF4523"/>
    <w:rsid w:val="00CF686F"/>
    <w:rsid w:val="00CF6E60"/>
    <w:rsid w:val="00CF7BCA"/>
    <w:rsid w:val="00D008FD"/>
    <w:rsid w:val="00D02F64"/>
    <w:rsid w:val="00D0321C"/>
    <w:rsid w:val="00D035EC"/>
    <w:rsid w:val="00D06AB1"/>
    <w:rsid w:val="00D06FC1"/>
    <w:rsid w:val="00D072ED"/>
    <w:rsid w:val="00D07A16"/>
    <w:rsid w:val="00D1067E"/>
    <w:rsid w:val="00D10B04"/>
    <w:rsid w:val="00D10F50"/>
    <w:rsid w:val="00D11272"/>
    <w:rsid w:val="00D11F7D"/>
    <w:rsid w:val="00D126F5"/>
    <w:rsid w:val="00D1489E"/>
    <w:rsid w:val="00D20737"/>
    <w:rsid w:val="00D21E81"/>
    <w:rsid w:val="00D223DE"/>
    <w:rsid w:val="00D2310E"/>
    <w:rsid w:val="00D25E37"/>
    <w:rsid w:val="00D2661A"/>
    <w:rsid w:val="00D27582"/>
    <w:rsid w:val="00D27EC4"/>
    <w:rsid w:val="00D32719"/>
    <w:rsid w:val="00D33333"/>
    <w:rsid w:val="00D334EE"/>
    <w:rsid w:val="00D33E8C"/>
    <w:rsid w:val="00D35285"/>
    <w:rsid w:val="00D352A2"/>
    <w:rsid w:val="00D4162B"/>
    <w:rsid w:val="00D4514F"/>
    <w:rsid w:val="00D451E2"/>
    <w:rsid w:val="00D459EE"/>
    <w:rsid w:val="00D45E89"/>
    <w:rsid w:val="00D45E8D"/>
    <w:rsid w:val="00D466AE"/>
    <w:rsid w:val="00D4734F"/>
    <w:rsid w:val="00D51BF3"/>
    <w:rsid w:val="00D524FD"/>
    <w:rsid w:val="00D56ABA"/>
    <w:rsid w:val="00D61F01"/>
    <w:rsid w:val="00D6318F"/>
    <w:rsid w:val="00D65CAA"/>
    <w:rsid w:val="00D66846"/>
    <w:rsid w:val="00D675FB"/>
    <w:rsid w:val="00D71F25"/>
    <w:rsid w:val="00D72A9C"/>
    <w:rsid w:val="00D7442E"/>
    <w:rsid w:val="00D76678"/>
    <w:rsid w:val="00D77031"/>
    <w:rsid w:val="00D84941"/>
    <w:rsid w:val="00D84FA1"/>
    <w:rsid w:val="00D851F0"/>
    <w:rsid w:val="00D86DB7"/>
    <w:rsid w:val="00D87BF5"/>
    <w:rsid w:val="00D90721"/>
    <w:rsid w:val="00D926D0"/>
    <w:rsid w:val="00D93030"/>
    <w:rsid w:val="00D93B85"/>
    <w:rsid w:val="00D950E1"/>
    <w:rsid w:val="00D952A6"/>
    <w:rsid w:val="00D96236"/>
    <w:rsid w:val="00D97E14"/>
    <w:rsid w:val="00D97F99"/>
    <w:rsid w:val="00DA179B"/>
    <w:rsid w:val="00DA1E08"/>
    <w:rsid w:val="00DA24F8"/>
    <w:rsid w:val="00DA28E8"/>
    <w:rsid w:val="00DA314A"/>
    <w:rsid w:val="00DA38D3"/>
    <w:rsid w:val="00DA3932"/>
    <w:rsid w:val="00DA3AFC"/>
    <w:rsid w:val="00DA64F8"/>
    <w:rsid w:val="00DA6C15"/>
    <w:rsid w:val="00DB0258"/>
    <w:rsid w:val="00DB38EE"/>
    <w:rsid w:val="00DB498B"/>
    <w:rsid w:val="00DB66CA"/>
    <w:rsid w:val="00DB6BCA"/>
    <w:rsid w:val="00DB6F54"/>
    <w:rsid w:val="00DB73F7"/>
    <w:rsid w:val="00DC0321"/>
    <w:rsid w:val="00DC2320"/>
    <w:rsid w:val="00DC3067"/>
    <w:rsid w:val="00DC370B"/>
    <w:rsid w:val="00DC5474"/>
    <w:rsid w:val="00DC5B90"/>
    <w:rsid w:val="00DD00FF"/>
    <w:rsid w:val="00DD0619"/>
    <w:rsid w:val="00DD07FB"/>
    <w:rsid w:val="00DD25C6"/>
    <w:rsid w:val="00DD4FE5"/>
    <w:rsid w:val="00DD54B0"/>
    <w:rsid w:val="00DD57EE"/>
    <w:rsid w:val="00DD6BCC"/>
    <w:rsid w:val="00DD6C55"/>
    <w:rsid w:val="00DD6EDA"/>
    <w:rsid w:val="00DE017C"/>
    <w:rsid w:val="00DE0A4B"/>
    <w:rsid w:val="00DE2410"/>
    <w:rsid w:val="00DE2939"/>
    <w:rsid w:val="00DE4F6A"/>
    <w:rsid w:val="00DE6E81"/>
    <w:rsid w:val="00DE703F"/>
    <w:rsid w:val="00DE7595"/>
    <w:rsid w:val="00DF1961"/>
    <w:rsid w:val="00DF230A"/>
    <w:rsid w:val="00DF2751"/>
    <w:rsid w:val="00DF44DE"/>
    <w:rsid w:val="00DF4A7A"/>
    <w:rsid w:val="00DF7035"/>
    <w:rsid w:val="00DF741F"/>
    <w:rsid w:val="00E01138"/>
    <w:rsid w:val="00E02DFB"/>
    <w:rsid w:val="00E030F9"/>
    <w:rsid w:val="00E0311A"/>
    <w:rsid w:val="00E03138"/>
    <w:rsid w:val="00E06404"/>
    <w:rsid w:val="00E07FD0"/>
    <w:rsid w:val="00E11A85"/>
    <w:rsid w:val="00E11F97"/>
    <w:rsid w:val="00E12495"/>
    <w:rsid w:val="00E12FB5"/>
    <w:rsid w:val="00E15CCD"/>
    <w:rsid w:val="00E202EF"/>
    <w:rsid w:val="00E210B5"/>
    <w:rsid w:val="00E24AA1"/>
    <w:rsid w:val="00E2552F"/>
    <w:rsid w:val="00E3137A"/>
    <w:rsid w:val="00E32CCF"/>
    <w:rsid w:val="00E34A98"/>
    <w:rsid w:val="00E35D1E"/>
    <w:rsid w:val="00E364F9"/>
    <w:rsid w:val="00E365FA"/>
    <w:rsid w:val="00E36789"/>
    <w:rsid w:val="00E447D1"/>
    <w:rsid w:val="00E44A83"/>
    <w:rsid w:val="00E451D9"/>
    <w:rsid w:val="00E45597"/>
    <w:rsid w:val="00E457FF"/>
    <w:rsid w:val="00E458E1"/>
    <w:rsid w:val="00E471FA"/>
    <w:rsid w:val="00E502C1"/>
    <w:rsid w:val="00E502DD"/>
    <w:rsid w:val="00E50D3A"/>
    <w:rsid w:val="00E51387"/>
    <w:rsid w:val="00E51E68"/>
    <w:rsid w:val="00E52EFD"/>
    <w:rsid w:val="00E5408A"/>
    <w:rsid w:val="00E54EE6"/>
    <w:rsid w:val="00E56800"/>
    <w:rsid w:val="00E60C63"/>
    <w:rsid w:val="00E62FF9"/>
    <w:rsid w:val="00E635D6"/>
    <w:rsid w:val="00E639BC"/>
    <w:rsid w:val="00E664CC"/>
    <w:rsid w:val="00E70388"/>
    <w:rsid w:val="00E70F92"/>
    <w:rsid w:val="00E74313"/>
    <w:rsid w:val="00E74C54"/>
    <w:rsid w:val="00E77A03"/>
    <w:rsid w:val="00E80890"/>
    <w:rsid w:val="00E822E8"/>
    <w:rsid w:val="00E82554"/>
    <w:rsid w:val="00E82606"/>
    <w:rsid w:val="00E831C1"/>
    <w:rsid w:val="00E846C8"/>
    <w:rsid w:val="00E84957"/>
    <w:rsid w:val="00E84A55"/>
    <w:rsid w:val="00E85BFF"/>
    <w:rsid w:val="00E8758E"/>
    <w:rsid w:val="00E90391"/>
    <w:rsid w:val="00E906C2"/>
    <w:rsid w:val="00E909D0"/>
    <w:rsid w:val="00E90B67"/>
    <w:rsid w:val="00E9311F"/>
    <w:rsid w:val="00E934D1"/>
    <w:rsid w:val="00E94427"/>
    <w:rsid w:val="00E94AF0"/>
    <w:rsid w:val="00E94F56"/>
    <w:rsid w:val="00E95D13"/>
    <w:rsid w:val="00E95DD3"/>
    <w:rsid w:val="00E969D5"/>
    <w:rsid w:val="00EA3E0C"/>
    <w:rsid w:val="00EA58D1"/>
    <w:rsid w:val="00EA61BC"/>
    <w:rsid w:val="00EA681A"/>
    <w:rsid w:val="00EA735B"/>
    <w:rsid w:val="00EB1E69"/>
    <w:rsid w:val="00EB2086"/>
    <w:rsid w:val="00EB31ED"/>
    <w:rsid w:val="00EB3DAA"/>
    <w:rsid w:val="00EB5EDF"/>
    <w:rsid w:val="00EB60FE"/>
    <w:rsid w:val="00EB74DB"/>
    <w:rsid w:val="00EC095F"/>
    <w:rsid w:val="00EC5359"/>
    <w:rsid w:val="00EC562A"/>
    <w:rsid w:val="00EC7E57"/>
    <w:rsid w:val="00ED067A"/>
    <w:rsid w:val="00ED2B50"/>
    <w:rsid w:val="00ED505B"/>
    <w:rsid w:val="00ED7029"/>
    <w:rsid w:val="00EE0350"/>
    <w:rsid w:val="00EE0719"/>
    <w:rsid w:val="00EE0E80"/>
    <w:rsid w:val="00EE106A"/>
    <w:rsid w:val="00EE613F"/>
    <w:rsid w:val="00EE7295"/>
    <w:rsid w:val="00EE7869"/>
    <w:rsid w:val="00EF054A"/>
    <w:rsid w:val="00EF3235"/>
    <w:rsid w:val="00EF4F55"/>
    <w:rsid w:val="00EF538E"/>
    <w:rsid w:val="00EF7E72"/>
    <w:rsid w:val="00EF7F2C"/>
    <w:rsid w:val="00F0608D"/>
    <w:rsid w:val="00F06D37"/>
    <w:rsid w:val="00F07B9D"/>
    <w:rsid w:val="00F07CD0"/>
    <w:rsid w:val="00F11586"/>
    <w:rsid w:val="00F1183B"/>
    <w:rsid w:val="00F11C9F"/>
    <w:rsid w:val="00F12263"/>
    <w:rsid w:val="00F1373C"/>
    <w:rsid w:val="00F1409D"/>
    <w:rsid w:val="00F14214"/>
    <w:rsid w:val="00F157A9"/>
    <w:rsid w:val="00F1699B"/>
    <w:rsid w:val="00F16F00"/>
    <w:rsid w:val="00F20020"/>
    <w:rsid w:val="00F244BB"/>
    <w:rsid w:val="00F25BB6"/>
    <w:rsid w:val="00F25DC9"/>
    <w:rsid w:val="00F26B7E"/>
    <w:rsid w:val="00F27A3B"/>
    <w:rsid w:val="00F3077F"/>
    <w:rsid w:val="00F32780"/>
    <w:rsid w:val="00F33753"/>
    <w:rsid w:val="00F33817"/>
    <w:rsid w:val="00F3575E"/>
    <w:rsid w:val="00F37C60"/>
    <w:rsid w:val="00F41459"/>
    <w:rsid w:val="00F420D5"/>
    <w:rsid w:val="00F451EA"/>
    <w:rsid w:val="00F45447"/>
    <w:rsid w:val="00F456C6"/>
    <w:rsid w:val="00F4577B"/>
    <w:rsid w:val="00F46496"/>
    <w:rsid w:val="00F472C0"/>
    <w:rsid w:val="00F474D0"/>
    <w:rsid w:val="00F50179"/>
    <w:rsid w:val="00F515EE"/>
    <w:rsid w:val="00F56511"/>
    <w:rsid w:val="00F6194E"/>
    <w:rsid w:val="00F623AC"/>
    <w:rsid w:val="00F6412A"/>
    <w:rsid w:val="00F65893"/>
    <w:rsid w:val="00F66A4A"/>
    <w:rsid w:val="00F6784B"/>
    <w:rsid w:val="00F71E22"/>
    <w:rsid w:val="00F72142"/>
    <w:rsid w:val="00F72AE7"/>
    <w:rsid w:val="00F75ECF"/>
    <w:rsid w:val="00F8339D"/>
    <w:rsid w:val="00F833BA"/>
    <w:rsid w:val="00F84FD0"/>
    <w:rsid w:val="00F859A8"/>
    <w:rsid w:val="00F86D87"/>
    <w:rsid w:val="00F9108B"/>
    <w:rsid w:val="00F91349"/>
    <w:rsid w:val="00F93A8A"/>
    <w:rsid w:val="00F95248"/>
    <w:rsid w:val="00F956A9"/>
    <w:rsid w:val="00F963ED"/>
    <w:rsid w:val="00F966CF"/>
    <w:rsid w:val="00F96CAE"/>
    <w:rsid w:val="00F97C99"/>
    <w:rsid w:val="00FA1394"/>
    <w:rsid w:val="00FA662D"/>
    <w:rsid w:val="00FA73B1"/>
    <w:rsid w:val="00FB0CB9"/>
    <w:rsid w:val="00FB22CA"/>
    <w:rsid w:val="00FB231D"/>
    <w:rsid w:val="00FB45F1"/>
    <w:rsid w:val="00FB4A72"/>
    <w:rsid w:val="00FB54E8"/>
    <w:rsid w:val="00FB5A44"/>
    <w:rsid w:val="00FB7054"/>
    <w:rsid w:val="00FC09E1"/>
    <w:rsid w:val="00FC17B7"/>
    <w:rsid w:val="00FC266C"/>
    <w:rsid w:val="00FC2A6A"/>
    <w:rsid w:val="00FC2CB7"/>
    <w:rsid w:val="00FC4090"/>
    <w:rsid w:val="00FC55B4"/>
    <w:rsid w:val="00FC5736"/>
    <w:rsid w:val="00FD00E6"/>
    <w:rsid w:val="00FD09A1"/>
    <w:rsid w:val="00FD16DE"/>
    <w:rsid w:val="00FD1B20"/>
    <w:rsid w:val="00FD2A7C"/>
    <w:rsid w:val="00FD59EB"/>
    <w:rsid w:val="00FD5B08"/>
    <w:rsid w:val="00FD7299"/>
    <w:rsid w:val="00FE039F"/>
    <w:rsid w:val="00FE1FBE"/>
    <w:rsid w:val="00FE3901"/>
    <w:rsid w:val="00FE39D3"/>
    <w:rsid w:val="00FE4BCE"/>
    <w:rsid w:val="00FE54AE"/>
    <w:rsid w:val="00FE576A"/>
    <w:rsid w:val="00FE7E79"/>
    <w:rsid w:val="00FF26F5"/>
    <w:rsid w:val="00FF3493"/>
    <w:rsid w:val="00FF3E7D"/>
    <w:rsid w:val="00FF5B99"/>
    <w:rsid w:val="00FF730C"/>
    <w:rsid w:val="00FF73F4"/>
    <w:rsid w:val="00FF7CE4"/>
    <w:rsid w:val="00FF7E39"/>
    <w:rsid w:val="01AC1260"/>
    <w:rsid w:val="01B6505C"/>
    <w:rsid w:val="01BB7833"/>
    <w:rsid w:val="034B500A"/>
    <w:rsid w:val="03870BF5"/>
    <w:rsid w:val="04763754"/>
    <w:rsid w:val="05224A6E"/>
    <w:rsid w:val="05665D07"/>
    <w:rsid w:val="0627414F"/>
    <w:rsid w:val="06A00979"/>
    <w:rsid w:val="06A112C8"/>
    <w:rsid w:val="06F61340"/>
    <w:rsid w:val="075C3866"/>
    <w:rsid w:val="07E37AD6"/>
    <w:rsid w:val="08A3703A"/>
    <w:rsid w:val="08BB4F4B"/>
    <w:rsid w:val="098961B3"/>
    <w:rsid w:val="09EA6895"/>
    <w:rsid w:val="0AC0410C"/>
    <w:rsid w:val="0B626F71"/>
    <w:rsid w:val="0BA021A6"/>
    <w:rsid w:val="0BC73536"/>
    <w:rsid w:val="0C7156BE"/>
    <w:rsid w:val="0CEE6D0E"/>
    <w:rsid w:val="0D470B14"/>
    <w:rsid w:val="0E417312"/>
    <w:rsid w:val="0E4D39A2"/>
    <w:rsid w:val="0ED40186"/>
    <w:rsid w:val="0F12445E"/>
    <w:rsid w:val="0F5A54CA"/>
    <w:rsid w:val="107B2F53"/>
    <w:rsid w:val="10B84804"/>
    <w:rsid w:val="123325C5"/>
    <w:rsid w:val="130B7050"/>
    <w:rsid w:val="13247DF6"/>
    <w:rsid w:val="134B59B9"/>
    <w:rsid w:val="14DF1632"/>
    <w:rsid w:val="15034315"/>
    <w:rsid w:val="15230DE5"/>
    <w:rsid w:val="152548A1"/>
    <w:rsid w:val="15716961"/>
    <w:rsid w:val="16D3142C"/>
    <w:rsid w:val="172D48D7"/>
    <w:rsid w:val="17B943BD"/>
    <w:rsid w:val="18041ADC"/>
    <w:rsid w:val="18C33745"/>
    <w:rsid w:val="19324427"/>
    <w:rsid w:val="199E386A"/>
    <w:rsid w:val="19D71465"/>
    <w:rsid w:val="1A3011B8"/>
    <w:rsid w:val="1A6F1609"/>
    <w:rsid w:val="1AB84C43"/>
    <w:rsid w:val="1B8A054A"/>
    <w:rsid w:val="1BAB77F5"/>
    <w:rsid w:val="1CB3762C"/>
    <w:rsid w:val="1D657AA6"/>
    <w:rsid w:val="1D9E3FC5"/>
    <w:rsid w:val="1D9E6340"/>
    <w:rsid w:val="1DAC10F2"/>
    <w:rsid w:val="1DCB77E0"/>
    <w:rsid w:val="1DF93765"/>
    <w:rsid w:val="1E6F009F"/>
    <w:rsid w:val="1F06438B"/>
    <w:rsid w:val="1F413615"/>
    <w:rsid w:val="208D7F0D"/>
    <w:rsid w:val="2100305C"/>
    <w:rsid w:val="210903F3"/>
    <w:rsid w:val="21327F07"/>
    <w:rsid w:val="217501FF"/>
    <w:rsid w:val="222A4D23"/>
    <w:rsid w:val="22460F43"/>
    <w:rsid w:val="22E569AE"/>
    <w:rsid w:val="22F4099F"/>
    <w:rsid w:val="239E4ADB"/>
    <w:rsid w:val="245E2574"/>
    <w:rsid w:val="248151E3"/>
    <w:rsid w:val="24D81F3E"/>
    <w:rsid w:val="251D4660"/>
    <w:rsid w:val="25E1233B"/>
    <w:rsid w:val="265E685B"/>
    <w:rsid w:val="2674607E"/>
    <w:rsid w:val="26864EF6"/>
    <w:rsid w:val="26CD6F7F"/>
    <w:rsid w:val="274572A5"/>
    <w:rsid w:val="27943165"/>
    <w:rsid w:val="27BF771A"/>
    <w:rsid w:val="27F018C5"/>
    <w:rsid w:val="29931B49"/>
    <w:rsid w:val="29A97C3D"/>
    <w:rsid w:val="29C235A5"/>
    <w:rsid w:val="2A6656BE"/>
    <w:rsid w:val="2AA43CCC"/>
    <w:rsid w:val="2ACF7D27"/>
    <w:rsid w:val="2BAA42F0"/>
    <w:rsid w:val="2BD22280"/>
    <w:rsid w:val="2C7A0167"/>
    <w:rsid w:val="2C914308"/>
    <w:rsid w:val="2C9A7E45"/>
    <w:rsid w:val="2D0B0DBF"/>
    <w:rsid w:val="2D2A5AE5"/>
    <w:rsid w:val="2ED57F70"/>
    <w:rsid w:val="300A3E3B"/>
    <w:rsid w:val="300E12F2"/>
    <w:rsid w:val="303B6F1E"/>
    <w:rsid w:val="306B5F67"/>
    <w:rsid w:val="306D78EB"/>
    <w:rsid w:val="30C47E91"/>
    <w:rsid w:val="30F55B9F"/>
    <w:rsid w:val="315947EF"/>
    <w:rsid w:val="31DB3455"/>
    <w:rsid w:val="324A57AF"/>
    <w:rsid w:val="32851613"/>
    <w:rsid w:val="32BB793D"/>
    <w:rsid w:val="32C510AF"/>
    <w:rsid w:val="33117390"/>
    <w:rsid w:val="33942A3B"/>
    <w:rsid w:val="33C417E1"/>
    <w:rsid w:val="3518676F"/>
    <w:rsid w:val="35CA36BB"/>
    <w:rsid w:val="36353B3B"/>
    <w:rsid w:val="366F0610"/>
    <w:rsid w:val="369A2C21"/>
    <w:rsid w:val="376C616B"/>
    <w:rsid w:val="38DC310E"/>
    <w:rsid w:val="38E0765E"/>
    <w:rsid w:val="38EC1429"/>
    <w:rsid w:val="392E0FB2"/>
    <w:rsid w:val="39903CA0"/>
    <w:rsid w:val="39C47017"/>
    <w:rsid w:val="39CD4C01"/>
    <w:rsid w:val="3AD66EB0"/>
    <w:rsid w:val="3B23141D"/>
    <w:rsid w:val="3B2A71FC"/>
    <w:rsid w:val="3BAA5803"/>
    <w:rsid w:val="3BE9689E"/>
    <w:rsid w:val="3BF33A92"/>
    <w:rsid w:val="3C0331F7"/>
    <w:rsid w:val="3C6606C7"/>
    <w:rsid w:val="3C947296"/>
    <w:rsid w:val="3CBE7BFC"/>
    <w:rsid w:val="3CFC03C2"/>
    <w:rsid w:val="3D0715A3"/>
    <w:rsid w:val="3D0F0457"/>
    <w:rsid w:val="3D361E88"/>
    <w:rsid w:val="3DF35B14"/>
    <w:rsid w:val="3E0C52E0"/>
    <w:rsid w:val="3E976695"/>
    <w:rsid w:val="3EA1096C"/>
    <w:rsid w:val="403F4695"/>
    <w:rsid w:val="404B79F8"/>
    <w:rsid w:val="407F5BDC"/>
    <w:rsid w:val="41231617"/>
    <w:rsid w:val="41BE59CC"/>
    <w:rsid w:val="42216D17"/>
    <w:rsid w:val="426B4CB7"/>
    <w:rsid w:val="438A680A"/>
    <w:rsid w:val="43CD6976"/>
    <w:rsid w:val="440C56F0"/>
    <w:rsid w:val="442347E8"/>
    <w:rsid w:val="445C0BDD"/>
    <w:rsid w:val="446567AF"/>
    <w:rsid w:val="448C5D61"/>
    <w:rsid w:val="44A34D13"/>
    <w:rsid w:val="44D2693A"/>
    <w:rsid w:val="44F50BF3"/>
    <w:rsid w:val="451F76A5"/>
    <w:rsid w:val="45AB634D"/>
    <w:rsid w:val="464417BB"/>
    <w:rsid w:val="464551BE"/>
    <w:rsid w:val="464A0752"/>
    <w:rsid w:val="46F72688"/>
    <w:rsid w:val="472337E3"/>
    <w:rsid w:val="472B2331"/>
    <w:rsid w:val="47576C52"/>
    <w:rsid w:val="476615BC"/>
    <w:rsid w:val="48B56357"/>
    <w:rsid w:val="490419A9"/>
    <w:rsid w:val="4910358D"/>
    <w:rsid w:val="49200F29"/>
    <w:rsid w:val="493D276B"/>
    <w:rsid w:val="4A2D32D3"/>
    <w:rsid w:val="4AA4556C"/>
    <w:rsid w:val="4B4340EE"/>
    <w:rsid w:val="4C8A6C51"/>
    <w:rsid w:val="4C965C25"/>
    <w:rsid w:val="4D7915A8"/>
    <w:rsid w:val="4E41068C"/>
    <w:rsid w:val="4E590D23"/>
    <w:rsid w:val="4F69568A"/>
    <w:rsid w:val="50707734"/>
    <w:rsid w:val="50B213CE"/>
    <w:rsid w:val="511B51C5"/>
    <w:rsid w:val="51A67184"/>
    <w:rsid w:val="530E3233"/>
    <w:rsid w:val="53933738"/>
    <w:rsid w:val="54617393"/>
    <w:rsid w:val="547932F1"/>
    <w:rsid w:val="54914C09"/>
    <w:rsid w:val="54C942CF"/>
    <w:rsid w:val="54E8318D"/>
    <w:rsid w:val="55901EB7"/>
    <w:rsid w:val="5600573E"/>
    <w:rsid w:val="567D77F2"/>
    <w:rsid w:val="5686705E"/>
    <w:rsid w:val="572D17AE"/>
    <w:rsid w:val="5785631B"/>
    <w:rsid w:val="57BB3DC8"/>
    <w:rsid w:val="57E37640"/>
    <w:rsid w:val="57E75E01"/>
    <w:rsid w:val="582A05A4"/>
    <w:rsid w:val="5833697A"/>
    <w:rsid w:val="58647F07"/>
    <w:rsid w:val="587358E6"/>
    <w:rsid w:val="58A343AA"/>
    <w:rsid w:val="58E77FE7"/>
    <w:rsid w:val="58F630F2"/>
    <w:rsid w:val="59417793"/>
    <w:rsid w:val="59B857E0"/>
    <w:rsid w:val="5A1A070F"/>
    <w:rsid w:val="5A251F53"/>
    <w:rsid w:val="5A7F67C4"/>
    <w:rsid w:val="5A902780"/>
    <w:rsid w:val="5AF414BE"/>
    <w:rsid w:val="5BB332A0"/>
    <w:rsid w:val="5D3D3F98"/>
    <w:rsid w:val="5D6A7C9E"/>
    <w:rsid w:val="5D6B07EC"/>
    <w:rsid w:val="5E703DD8"/>
    <w:rsid w:val="5E9B16F3"/>
    <w:rsid w:val="5F625E03"/>
    <w:rsid w:val="5F6E5059"/>
    <w:rsid w:val="5FEB41D7"/>
    <w:rsid w:val="60BB607C"/>
    <w:rsid w:val="60D72F78"/>
    <w:rsid w:val="611D6981"/>
    <w:rsid w:val="616E7593"/>
    <w:rsid w:val="61D2367E"/>
    <w:rsid w:val="61D76EE6"/>
    <w:rsid w:val="61D97CB9"/>
    <w:rsid w:val="621E733E"/>
    <w:rsid w:val="62D82BB3"/>
    <w:rsid w:val="642975A4"/>
    <w:rsid w:val="6466523C"/>
    <w:rsid w:val="647B7FFD"/>
    <w:rsid w:val="653603C7"/>
    <w:rsid w:val="659223BD"/>
    <w:rsid w:val="66492FDE"/>
    <w:rsid w:val="664F1425"/>
    <w:rsid w:val="66976C44"/>
    <w:rsid w:val="66C77BE0"/>
    <w:rsid w:val="66ED2D08"/>
    <w:rsid w:val="674D37A6"/>
    <w:rsid w:val="674D686E"/>
    <w:rsid w:val="675C1AC8"/>
    <w:rsid w:val="682278F5"/>
    <w:rsid w:val="69E03C70"/>
    <w:rsid w:val="6A903044"/>
    <w:rsid w:val="6ABC2A1A"/>
    <w:rsid w:val="6BA96FD3"/>
    <w:rsid w:val="6BD128CF"/>
    <w:rsid w:val="6C1F470C"/>
    <w:rsid w:val="6C5164C2"/>
    <w:rsid w:val="6CDC3602"/>
    <w:rsid w:val="6D262AD0"/>
    <w:rsid w:val="6D297EFB"/>
    <w:rsid w:val="6D316648"/>
    <w:rsid w:val="6E9A7FC9"/>
    <w:rsid w:val="6F6224EC"/>
    <w:rsid w:val="6FEA4288"/>
    <w:rsid w:val="700F3CEF"/>
    <w:rsid w:val="70185DA0"/>
    <w:rsid w:val="70311C7D"/>
    <w:rsid w:val="70476B61"/>
    <w:rsid w:val="70CC1C4E"/>
    <w:rsid w:val="70F478E5"/>
    <w:rsid w:val="715D59E2"/>
    <w:rsid w:val="72750883"/>
    <w:rsid w:val="72FA0A20"/>
    <w:rsid w:val="7359343D"/>
    <w:rsid w:val="73912ED6"/>
    <w:rsid w:val="74C373B6"/>
    <w:rsid w:val="75E579CC"/>
    <w:rsid w:val="761107C1"/>
    <w:rsid w:val="76650B0D"/>
    <w:rsid w:val="76796366"/>
    <w:rsid w:val="76C05D43"/>
    <w:rsid w:val="776F5B67"/>
    <w:rsid w:val="77AC6616"/>
    <w:rsid w:val="797F1591"/>
    <w:rsid w:val="79A74F98"/>
    <w:rsid w:val="7A230AC3"/>
    <w:rsid w:val="7AC84BD5"/>
    <w:rsid w:val="7AFE508C"/>
    <w:rsid w:val="7B3E75BC"/>
    <w:rsid w:val="7B777CE4"/>
    <w:rsid w:val="7B901887"/>
    <w:rsid w:val="7B937ECA"/>
    <w:rsid w:val="7C021D80"/>
    <w:rsid w:val="7C860569"/>
    <w:rsid w:val="7D4C6AF7"/>
    <w:rsid w:val="7E5C0A47"/>
    <w:rsid w:val="7EA75459"/>
    <w:rsid w:val="7ED25B9D"/>
    <w:rsid w:val="7F75621F"/>
    <w:rsid w:val="7FB97EB0"/>
    <w:rsid w:val="7FCF6ADF"/>
    <w:rsid w:val="7FE77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Date"/>
    <w:basedOn w:val="1"/>
    <w:next w:val="1"/>
    <w:link w:val="243"/>
    <w:semiHidden/>
    <w:unhideWhenUsed/>
    <w:qFormat/>
    <w:uiPriority w:val="99"/>
    <w:pPr>
      <w:ind w:left="100" w:leftChars="2500"/>
    </w:pPr>
  </w:style>
  <w:style w:type="paragraph" w:styleId="18">
    <w:name w:val="Balloon Text"/>
    <w:basedOn w:val="1"/>
    <w:link w:val="49"/>
    <w:semiHidden/>
    <w:unhideWhenUsed/>
    <w:qFormat/>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Normal (Web)"/>
    <w:basedOn w:val="1"/>
    <w:unhideWhenUsed/>
    <w:qFormat/>
    <w:uiPriority w:val="99"/>
    <w:rPr>
      <w:sz w:val="24"/>
    </w:rPr>
  </w:style>
  <w:style w:type="paragraph" w:styleId="28">
    <w:name w:val="Title"/>
    <w:basedOn w:val="1"/>
    <w:link w:val="52"/>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paragraph" w:styleId="37">
    <w:name w:val="List Paragraph"/>
    <w:basedOn w:val="1"/>
    <w:qFormat/>
    <w:uiPriority w:val="34"/>
    <w:pPr>
      <w:ind w:firstLine="420" w:firstLineChars="200"/>
    </w:p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20"/>
    <w:qFormat/>
    <w:uiPriority w:val="99"/>
    <w:rPr>
      <w:kern w:val="2"/>
      <w:sz w:val="18"/>
      <w:szCs w:val="18"/>
    </w:rPr>
  </w:style>
  <w:style w:type="character" w:customStyle="1" w:styleId="48">
    <w:name w:val="页脚 字符"/>
    <w:link w:val="19"/>
    <w:qFormat/>
    <w:uiPriority w:val="99"/>
    <w:rPr>
      <w:rFonts w:ascii="宋体"/>
      <w:kern w:val="2"/>
      <w:sz w:val="18"/>
      <w:szCs w:val="18"/>
    </w:rPr>
  </w:style>
  <w:style w:type="character" w:customStyle="1" w:styleId="49">
    <w:name w:val="批注框文本 字符"/>
    <w:link w:val="18"/>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8"/>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6"/>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7"/>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8"/>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9"/>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0"/>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3"/>
    <w:semiHidden/>
    <w:qFormat/>
    <w:uiPriority w:val="0"/>
    <w:rPr>
      <w:rFonts w:ascii="宋体"/>
      <w:kern w:val="2"/>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1"/>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tabs>
        <w:tab w:val="left" w:pos="851"/>
        <w:tab w:val="left" w:pos="1276"/>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2"/>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3"/>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4"/>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5"/>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6"/>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18"/>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19"/>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0"/>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18"/>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18"/>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18"/>
      </w:numPr>
      <w:adjustRightInd/>
    </w:pPr>
    <w:rPr>
      <w:szCs w:val="24"/>
    </w:rPr>
  </w:style>
  <w:style w:type="paragraph" w:customStyle="1" w:styleId="163">
    <w:name w:val="一级无标题条"/>
    <w:basedOn w:val="1"/>
    <w:qFormat/>
    <w:uiPriority w:val="0"/>
    <w:pPr>
      <w:numPr>
        <w:ilvl w:val="2"/>
        <w:numId w:val="18"/>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1"/>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2"/>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19"/>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3"/>
      </w:numPr>
      <w:adjustRightInd/>
      <w:spacing w:line="240" w:lineRule="auto"/>
    </w:pPr>
    <w:rPr>
      <w:rFonts w:ascii="宋体" w:hAnsi="Times New Roman"/>
      <w:sz w:val="18"/>
      <w:szCs w:val="18"/>
    </w:rPr>
  </w:style>
  <w:style w:type="paragraph" w:customStyle="1" w:styleId="178">
    <w:name w:val="标准文件_字母编号列项（一级）"/>
    <w:qFormat/>
    <w:uiPriority w:val="0"/>
    <w:pPr>
      <w:tabs>
        <w:tab w:val="left" w:pos="851"/>
      </w:tabs>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4"/>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6"/>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7"/>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19"/>
      </w:numPr>
      <w:ind w:firstLine="0" w:firstLineChars="0"/>
    </w:pPr>
  </w:style>
  <w:style w:type="paragraph" w:customStyle="1" w:styleId="192">
    <w:name w:val="标准文件_三级项2"/>
    <w:basedOn w:val="60"/>
    <w:qFormat/>
    <w:uiPriority w:val="0"/>
    <w:pPr>
      <w:numPr>
        <w:ilvl w:val="0"/>
        <w:numId w:val="28"/>
      </w:numPr>
      <w:spacing w:line="300" w:lineRule="exact"/>
      <w:ind w:firstLineChars="0"/>
    </w:pPr>
    <w:rPr>
      <w:rFonts w:ascii="Times New Roman"/>
    </w:rPr>
  </w:style>
  <w:style w:type="paragraph" w:customStyle="1" w:styleId="193">
    <w:name w:val="标准文件_一级项2"/>
    <w:basedOn w:val="60"/>
    <w:qFormat/>
    <w:uiPriority w:val="0"/>
    <w:pPr>
      <w:numPr>
        <w:ilvl w:val="0"/>
        <w:numId w:val="29"/>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30"/>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7"/>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7"/>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7"/>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7"/>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7"/>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段"/>
    <w:basedOn w:val="1"/>
    <w:qFormat/>
    <w:uiPriority w:val="0"/>
    <w:pPr>
      <w:widowControl/>
      <w:autoSpaceDE w:val="0"/>
      <w:autoSpaceDN w:val="0"/>
      <w:adjustRightInd/>
      <w:spacing w:line="240" w:lineRule="auto"/>
      <w:ind w:firstLine="420" w:firstLineChars="200"/>
    </w:pPr>
    <w:rPr>
      <w:rFonts w:ascii="宋体" w:hAnsi="Times New Roman"/>
      <w:kern w:val="0"/>
    </w:rPr>
  </w:style>
  <w:style w:type="paragraph" w:customStyle="1" w:styleId="235">
    <w:name w:val="一级条标题"/>
    <w:basedOn w:val="1"/>
    <w:next w:val="234"/>
    <w:qFormat/>
    <w:uiPriority w:val="0"/>
    <w:pPr>
      <w:widowControl/>
      <w:adjustRightInd/>
      <w:spacing w:beforeLines="50" w:afterLines="50" w:line="240" w:lineRule="auto"/>
      <w:outlineLvl w:val="2"/>
    </w:pPr>
    <w:rPr>
      <w:rFonts w:ascii="黑体" w:hAnsi="Times New Roman" w:eastAsia="黑体"/>
      <w:kern w:val="0"/>
    </w:rPr>
  </w:style>
  <w:style w:type="paragraph" w:customStyle="1" w:styleId="236">
    <w:name w:val="章标题"/>
    <w:basedOn w:val="1"/>
    <w:next w:val="1"/>
    <w:qFormat/>
    <w:uiPriority w:val="0"/>
    <w:pPr>
      <w:widowControl/>
      <w:adjustRightInd/>
      <w:spacing w:beforeLines="100" w:afterLines="100" w:line="240" w:lineRule="auto"/>
      <w:outlineLvl w:val="1"/>
    </w:pPr>
    <w:rPr>
      <w:rFonts w:ascii="黑体" w:hAnsi="Times New Roman" w:eastAsia="黑体"/>
      <w:kern w:val="0"/>
    </w:rPr>
  </w:style>
  <w:style w:type="paragraph" w:customStyle="1" w:styleId="237">
    <w:name w:val="二级无"/>
    <w:basedOn w:val="1"/>
    <w:qFormat/>
    <w:uiPriority w:val="0"/>
    <w:pPr>
      <w:widowControl/>
      <w:adjustRightInd/>
      <w:spacing w:beforeLines="50" w:afterLines="50" w:line="240" w:lineRule="auto"/>
      <w:jc w:val="left"/>
      <w:outlineLvl w:val="3"/>
    </w:pPr>
    <w:rPr>
      <w:rFonts w:ascii="宋体" w:hAnsi="Times New Roman" w:eastAsia="黑体"/>
      <w:kern w:val="0"/>
    </w:rPr>
  </w:style>
  <w:style w:type="paragraph" w:customStyle="1" w:styleId="238">
    <w:name w:val="列表段落1"/>
    <w:basedOn w:val="1"/>
    <w:qFormat/>
    <w:uiPriority w:val="0"/>
    <w:pPr>
      <w:adjustRightInd/>
      <w:spacing w:line="240" w:lineRule="auto"/>
      <w:ind w:firstLine="420" w:firstLineChars="200"/>
    </w:pPr>
    <w:rPr>
      <w:rFonts w:ascii="Times New Roman" w:hAnsi="Times New Roman"/>
    </w:rPr>
  </w:style>
  <w:style w:type="paragraph" w:customStyle="1" w:styleId="239">
    <w:name w:val="正文 A"/>
    <w:basedOn w:val="1"/>
    <w:qFormat/>
    <w:uiPriority w:val="0"/>
    <w:pPr>
      <w:adjustRightInd/>
      <w:spacing w:line="240" w:lineRule="auto"/>
    </w:pPr>
    <w:rPr>
      <w:rFonts w:ascii="Times New Roman" w:hAnsi="Times New Roman" w:eastAsia="Arial Unicode MS" w:cs="Arial Unicode MS"/>
      <w:color w:val="000000"/>
      <w:u w:color="000000"/>
    </w:rPr>
  </w:style>
  <w:style w:type="paragraph" w:customStyle="1" w:styleId="240">
    <w:name w:val="二级条标题"/>
    <w:basedOn w:val="235"/>
    <w:next w:val="234"/>
    <w:qFormat/>
    <w:uiPriority w:val="0"/>
    <w:pPr>
      <w:ind w:left="567"/>
      <w:outlineLvl w:val="3"/>
    </w:pPr>
  </w:style>
  <w:style w:type="paragraph" w:customStyle="1" w:styleId="241">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242">
    <w:name w:val="fontstyle01"/>
    <w:qFormat/>
    <w:uiPriority w:val="0"/>
    <w:rPr>
      <w:rFonts w:hint="eastAsia" w:ascii="黑体" w:hAnsi="黑体" w:eastAsia="黑体"/>
      <w:color w:val="000000"/>
      <w:sz w:val="46"/>
      <w:szCs w:val="46"/>
    </w:rPr>
  </w:style>
  <w:style w:type="character" w:customStyle="1" w:styleId="243">
    <w:name w:val="日期 字符"/>
    <w:basedOn w:val="31"/>
    <w:link w:val="17"/>
    <w:semiHidden/>
    <w:qFormat/>
    <w:uiPriority w:val="99"/>
    <w:rPr>
      <w:rFonts w:ascii="Calibri" w:hAnsi="Calibri"/>
      <w:kern w:val="2"/>
      <w:sz w:val="21"/>
      <w:szCs w:val="21"/>
    </w:rPr>
  </w:style>
  <w:style w:type="paragraph" w:customStyle="1" w:styleId="244">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5">
    <w:name w:val="15"/>
    <w:basedOn w:val="31"/>
    <w:qFormat/>
    <w:uiPriority w:val="0"/>
    <w:rPr>
      <w:rFonts w:hint="eastAsia" w:ascii="宋体" w:hAnsi="Times New Roman" w:eastAsia="宋体" w:cs="宋体"/>
      <w:spacing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3973C15319E40898848E35EDB80DE85"/>
        <w:style w:val=""/>
        <w:category>
          <w:name w:val="常规"/>
          <w:gallery w:val="placeholder"/>
        </w:category>
        <w:types>
          <w:type w:val="bbPlcHdr"/>
        </w:types>
        <w:behaviors>
          <w:behavior w:val="content"/>
        </w:behaviors>
        <w:description w:val=""/>
        <w:guid w:val="{A93384A6-8A7B-4255-AA61-B0029B11B816}"/>
      </w:docPartPr>
      <w:docPartBody>
        <w:p w14:paraId="35E322B1">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E1"/>
    <w:rsid w:val="00050D98"/>
    <w:rsid w:val="000615E1"/>
    <w:rsid w:val="000739C4"/>
    <w:rsid w:val="0008500C"/>
    <w:rsid w:val="0008750B"/>
    <w:rsid w:val="000B0B3C"/>
    <w:rsid w:val="000C31C5"/>
    <w:rsid w:val="000C3B49"/>
    <w:rsid w:val="000F045B"/>
    <w:rsid w:val="00101E59"/>
    <w:rsid w:val="00113F17"/>
    <w:rsid w:val="00125D1D"/>
    <w:rsid w:val="00131EFF"/>
    <w:rsid w:val="00133F54"/>
    <w:rsid w:val="001546B4"/>
    <w:rsid w:val="0016042B"/>
    <w:rsid w:val="00186809"/>
    <w:rsid w:val="001872AE"/>
    <w:rsid w:val="001D7EF3"/>
    <w:rsid w:val="00217A09"/>
    <w:rsid w:val="00224CF1"/>
    <w:rsid w:val="002473A0"/>
    <w:rsid w:val="002924E9"/>
    <w:rsid w:val="002C033C"/>
    <w:rsid w:val="0038473F"/>
    <w:rsid w:val="003D11A5"/>
    <w:rsid w:val="003E0F53"/>
    <w:rsid w:val="003E4DF7"/>
    <w:rsid w:val="00434BC7"/>
    <w:rsid w:val="004631F1"/>
    <w:rsid w:val="0047756C"/>
    <w:rsid w:val="00491C61"/>
    <w:rsid w:val="004C10E9"/>
    <w:rsid w:val="004C21B7"/>
    <w:rsid w:val="004F455B"/>
    <w:rsid w:val="005240B5"/>
    <w:rsid w:val="005249C7"/>
    <w:rsid w:val="00525400"/>
    <w:rsid w:val="005851A0"/>
    <w:rsid w:val="0059617E"/>
    <w:rsid w:val="005B560F"/>
    <w:rsid w:val="006B634E"/>
    <w:rsid w:val="006D1CC8"/>
    <w:rsid w:val="00730F8A"/>
    <w:rsid w:val="00732B99"/>
    <w:rsid w:val="0075773B"/>
    <w:rsid w:val="00796331"/>
    <w:rsid w:val="007F2924"/>
    <w:rsid w:val="008220B5"/>
    <w:rsid w:val="00842C8B"/>
    <w:rsid w:val="008848CC"/>
    <w:rsid w:val="00973027"/>
    <w:rsid w:val="009746F0"/>
    <w:rsid w:val="009A26CC"/>
    <w:rsid w:val="009B50D6"/>
    <w:rsid w:val="00A1288B"/>
    <w:rsid w:val="00A61C2C"/>
    <w:rsid w:val="00AE1B0D"/>
    <w:rsid w:val="00AE1F3C"/>
    <w:rsid w:val="00AE260B"/>
    <w:rsid w:val="00AE5D70"/>
    <w:rsid w:val="00AE60F1"/>
    <w:rsid w:val="00AE68AC"/>
    <w:rsid w:val="00B043D1"/>
    <w:rsid w:val="00B14A40"/>
    <w:rsid w:val="00B638BC"/>
    <w:rsid w:val="00BF71BC"/>
    <w:rsid w:val="00C10E37"/>
    <w:rsid w:val="00C12823"/>
    <w:rsid w:val="00C35297"/>
    <w:rsid w:val="00C40A28"/>
    <w:rsid w:val="00C42DE9"/>
    <w:rsid w:val="00CB4FE9"/>
    <w:rsid w:val="00D43833"/>
    <w:rsid w:val="00D85EF7"/>
    <w:rsid w:val="00E1299A"/>
    <w:rsid w:val="00E53C68"/>
    <w:rsid w:val="00E909D0"/>
    <w:rsid w:val="00EE75DA"/>
    <w:rsid w:val="00EF592E"/>
    <w:rsid w:val="00F1699B"/>
    <w:rsid w:val="00F23245"/>
    <w:rsid w:val="00F64BD0"/>
    <w:rsid w:val="00FE2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3973C15319E40898848E35EDB80DE8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8</Pages>
  <Words>4180</Words>
  <Characters>4632</Characters>
  <Lines>123</Lines>
  <Paragraphs>145</Paragraphs>
  <TotalTime>0</TotalTime>
  <ScaleCrop>false</ScaleCrop>
  <LinksUpToDate>false</LinksUpToDate>
  <CharactersWithSpaces>4824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2024-08-30T01:58:00Z</dcterms:created>
  <dc:creator>jingming xu</dc:creator>
  <dc:description>&lt;config cover="true" show_menu="true" version="1.0.0" doctype="SDKXY"&gt;_x000d_
&lt;/config&gt;</dc:description>
  <cp:lastModifiedBy>标准部-王海鹏</cp:lastModifiedBy>
  <cp:lastPrinted>2021-02-02T08:22:00Z</cp:lastPrinted>
  <dcterms:modified xsi:type="dcterms:W3CDTF">2026-05-11T07:47:31Z</dcterms:modified>
  <dc:title>团体标准</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DFC9EF8BEFBB4BE282C57AC4B7FBAE45_13</vt:lpwstr>
  </property>
  <property fmtid="{D5CDD505-2E9C-101B-9397-08002B2CF9AE}" pid="16" name="KSOTemplateDocerSaveRecord">
    <vt:lpwstr>eyJoZGlkIjoiMmYyOWU5ZGI5YWU5Y2Q5ZDc5NTI1YjViMDBlYmFhNWMiLCJ1c2VySWQiOiI4NDY1MTQxNTgifQ==</vt:lpwstr>
  </property>
</Properties>
</file>