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w:t>
      </w:r>
      <w:r>
        <w:rPr>
          <w:rFonts w:hint="eastAsia" w:ascii="宋体" w:hAnsi="宋体" w:cs="宋体"/>
          <w:sz w:val="44"/>
          <w:szCs w:val="44"/>
          <w:lang w:eastAsia="zh-CN"/>
        </w:rPr>
        <w:t>半导体设备用不锈钢焊接容器智能生产技术规范</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半导体设备用不锈钢焊接容器智能生产技术规范</w:t>
      </w:r>
      <w:r>
        <w:rPr>
          <w:rFonts w:hint="eastAsia" w:ascii="宋体" w:hAnsi="宋体" w:eastAsia="宋体" w:cs="宋体"/>
          <w:lang w:val="en-US"/>
        </w:rPr>
        <w:t>》</w:t>
      </w:r>
      <w:r>
        <w:rPr>
          <w:rFonts w:hint="eastAsia" w:ascii="宋体" w:hAnsi="宋体" w:cs="宋体"/>
          <w:lang w:val="en-US" w:eastAsia="zh-CN"/>
        </w:rPr>
        <w:t>项目计划号T/CEATEC-2026-123</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本文件起草单位：江苏容导半导体科技有限公司</w:t>
      </w:r>
      <w:r>
        <w:rPr>
          <w:rFonts w:hint="eastAsia" w:ascii="宋体" w:hAnsi="宋体" w:cs="宋体"/>
          <w:lang w:val="en-US" w:eastAsia="zh-CN"/>
        </w:rPr>
        <w:t>、</w:t>
      </w:r>
      <w:r>
        <w:rPr>
          <w:rFonts w:hint="eastAsia" w:ascii="宋体" w:hAnsi="宋体" w:eastAsia="宋体" w:cs="宋体"/>
          <w:lang w:val="en-US"/>
        </w:rPr>
        <w:t>常州容导精密装备有限公司</w:t>
      </w:r>
      <w:r>
        <w:rPr>
          <w:rFonts w:hint="eastAsia" w:ascii="宋体" w:hAnsi="宋体" w:cs="宋体"/>
          <w:lang w:val="en-US" w:eastAsia="zh-CN"/>
        </w:rPr>
        <w:t>、</w:t>
      </w:r>
      <w:r>
        <w:rPr>
          <w:rFonts w:hint="eastAsia" w:ascii="宋体" w:hAnsi="宋体" w:eastAsia="宋体" w:cs="宋体"/>
          <w:lang w:val="en-US"/>
        </w:rPr>
        <w:t>浙江镇田机械有限公司</w:t>
      </w:r>
      <w:r>
        <w:rPr>
          <w:rFonts w:hint="eastAsia" w:ascii="宋体" w:hAnsi="宋体" w:cs="宋体"/>
          <w:lang w:val="en-US" w:eastAsia="zh-CN"/>
        </w:rPr>
        <w:t>、</w:t>
      </w:r>
      <w:r>
        <w:rPr>
          <w:rFonts w:hint="eastAsia" w:ascii="宋体" w:hAnsi="宋体" w:eastAsia="宋体" w:cs="宋体"/>
          <w:lang w:val="en-US"/>
        </w:rPr>
        <w:t>昆山新莱洁净应用材料股份有限公司。</w:t>
      </w:r>
    </w:p>
    <w:p w14:paraId="718A9020">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w:t>
      </w:r>
      <w:r>
        <w:rPr>
          <w:rFonts w:hint="eastAsia" w:ascii="宋体" w:hAnsi="宋体" w:eastAsia="宋体" w:cs="宋体"/>
          <w:lang w:val="en-US" w:eastAsia="zh-CN"/>
        </w:rPr>
        <w:t>主要</w:t>
      </w:r>
      <w:r>
        <w:rPr>
          <w:rFonts w:hint="eastAsia" w:ascii="宋体" w:hAnsi="宋体" w:eastAsia="宋体" w:cs="宋体"/>
          <w:lang w:val="en-US"/>
        </w:rPr>
        <w:t>起草人：陆翔、董兴玉、刘民、张真、张洪洲、项光武、阳章、</w:t>
      </w:r>
      <w:r>
        <w:rPr>
          <w:rFonts w:hint="eastAsia" w:ascii="宋体" w:hAnsi="宋体" w:eastAsia="宋体" w:cs="宋体"/>
          <w:lang w:val="en-US"/>
        </w:rPr>
        <w:br w:type="textWrapping"/>
      </w:r>
      <w:r>
        <w:rPr>
          <w:rFonts w:hint="eastAsia" w:ascii="宋体" w:hAnsi="宋体" w:eastAsia="宋体" w:cs="宋体"/>
          <w:lang w:val="en-US"/>
        </w:rPr>
        <w:t>范志旻。</w:t>
      </w:r>
    </w:p>
    <w:p w14:paraId="58F93C67">
      <w:pPr>
        <w:pStyle w:val="3"/>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w:t>
      </w:r>
      <w:r>
        <w:rPr>
          <w:rFonts w:hint="eastAsia" w:ascii="宋体" w:hAnsi="宋体" w:cs="宋体"/>
          <w:lang w:val="en-US" w:eastAsia="zh-CN"/>
        </w:rPr>
        <w:t>半导体设备用不锈钢焊接容器智能生产技术规范</w:t>
      </w:r>
      <w:r>
        <w:rPr>
          <w:rFonts w:hint="eastAsia" w:ascii="宋体" w:hAnsi="宋体" w:eastAsia="宋体" w:cs="宋体"/>
          <w:lang w:val="en-US"/>
        </w:rPr>
        <w:t>》团体标准的目的和意义主要体现在以下几个方面：</w:t>
      </w:r>
    </w:p>
    <w:p w14:paraId="53F75B36">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1.</w:t>
      </w:r>
      <w:r>
        <w:rPr>
          <w:rFonts w:hint="eastAsia" w:ascii="宋体" w:hAnsi="宋体" w:eastAsia="宋体" w:cs="宋体"/>
          <w:lang w:val="en-US"/>
        </w:rPr>
        <w:t>目的</w:t>
      </w:r>
    </w:p>
    <w:p w14:paraId="41F5CE01">
      <w:pPr>
        <w:pStyle w:val="8"/>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半导体设备用不锈钢焊接容器作为半导体制造装备的核心结构部件，承担着晶圆加工、刻蚀、薄膜沉积、高纯流体输送、真空密闭等关键功能，其焊接质量、洁净度、耐蚀性与生产精度直接决定半导体设备运行稳定性与芯片制造良率。产品广泛适配晶圆制造、先进封装、半导体显示、光伏新能源等高端制造场景，需满足高洁净、高真空、耐强腐蚀、抗高温、高精度焊接等严苛要求，是支撑半导体产业链自主可控的关键基础部件。</w:t>
      </w:r>
    </w:p>
    <w:p w14:paraId="6B0EDF52">
      <w:pPr>
        <w:pStyle w:val="8"/>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早期半导体设备用不锈钢焊接容器多依赖进口，生产工艺以传统手工/半自动化焊接为主，存在生产效率低、质量一致性差、洁净控制不达标、智能化水平不足等问题。随着我国半导体产业快速发展，高端装备国产化进程提速，不锈钢焊接容器逐步向智能化生产、高精度焊接、超洁净管控、自动化检测方向升级，智能焊接、数字孪生、在线监测等技术逐步应用于生产环节。</w:t>
      </w:r>
    </w:p>
    <w:p w14:paraId="2F157EF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cs="宋体"/>
          <w:lang w:val="en-US" w:eastAsia="zh-CN"/>
        </w:rPr>
        <w:t>然而，当前行业缺乏针对半导体设备用不锈钢焊接容器的智能生产统一技术规范，现有标准聚焦普通不锈钢焊接件，未覆盖半导体场景的洁净要求、智能生产工艺、质量在线管控等核心指标，导致不同企业产品在焊接精度、洁净度、耐蚀性、智能生产管控水平上差异显著。部分产品存在焊接缺陷、洁净度不达标、生产数据不可追溯等问题，增加半导体设备厂商选型与验证成本，制约高端半导体装备国产化与规模化应用。制定本标准的必要性体现在：一是明确智能生产工艺、焊接质量、洁净控制、在线检测的核心指标，划定行业质量底线；二是统一智能生产技术要求，提升产品一致性与互换性，降低产业链配套成本；三是引导行业聚焦智能焊接技术创新，推动国产半导体设备关键部件突破技术瓶颈，支撑半导体产业高质量发展。</w:t>
      </w:r>
    </w:p>
    <w:p w14:paraId="154E3FC0">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2.</w:t>
      </w:r>
      <w:r>
        <w:rPr>
          <w:rFonts w:hint="eastAsia" w:ascii="宋体" w:hAnsi="宋体" w:eastAsia="宋体" w:cs="宋体"/>
          <w:lang w:val="en-US"/>
        </w:rPr>
        <w:t>意义</w:t>
      </w:r>
    </w:p>
    <w:p w14:paraId="7154C64F">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近年来，国家高度重视半导体产业与高端装备自主可控，陆续出台《“十四五”智能制造发展规划》</w:t>
      </w:r>
      <w:r>
        <w:rPr>
          <w:rFonts w:hint="eastAsia" w:ascii="宋体" w:hAnsi="宋体" w:eastAsia="宋体" w:cs="宋体"/>
          <w:lang w:val="en-US" w:eastAsia="zh-CN"/>
        </w:rPr>
        <w:t>（</w:t>
      </w:r>
      <w:r>
        <w:rPr>
          <w:rFonts w:hint="eastAsia" w:ascii="宋体" w:hAnsi="宋体" w:eastAsia="宋体" w:cs="宋体"/>
          <w:lang w:val="en-US"/>
        </w:rPr>
        <w:t>工信部联规</w:t>
      </w:r>
      <w:r>
        <w:rPr>
          <w:rFonts w:hint="eastAsia" w:ascii="宋体" w:hAnsi="宋体" w:cs="宋体"/>
          <w:lang w:val="en-US" w:eastAsia="zh-CN"/>
        </w:rPr>
        <w:t>〔2021〕207号</w:t>
      </w:r>
      <w:r>
        <w:rPr>
          <w:rFonts w:hint="eastAsia" w:ascii="宋体" w:hAnsi="宋体" w:eastAsia="宋体" w:cs="宋体"/>
          <w:lang w:val="en-US" w:eastAsia="zh-CN"/>
        </w:rPr>
        <w:t>）</w:t>
      </w:r>
      <w:r>
        <w:rPr>
          <w:rFonts w:hint="eastAsia" w:ascii="宋体" w:hAnsi="宋体" w:eastAsia="宋体" w:cs="宋体"/>
          <w:lang w:val="en-US"/>
        </w:rPr>
        <w:t>等政策文件，明确将高端半导体设备关键结构件、智能焊接技术、超洁净材料加工列为重点攻关方向，要求加快关键基础件标准体系建设。为响应国家战略部署，完善半导体设备关键部件标准化体系，解决不锈钢焊接容器智能生产无标可依的行业痛点，亟需制定《半导体设备用不锈钢焊接容器智能生产技术规范》，为行业智能化升级、质量管控、国产化替代提供标准支撑。</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w:t>
      </w:r>
      <w:r>
        <w:rPr>
          <w:rFonts w:hint="eastAsia" w:ascii="宋体" w:hAnsi="宋体" w:eastAsia="宋体" w:cs="宋体"/>
          <w:lang w:val="en-US" w:eastAsia="zh-CN"/>
        </w:rPr>
        <w:t>8日本团体标准由中国欧洲经济技术合作协会正式立项，立项名称为：</w:t>
      </w:r>
      <w:r>
        <w:rPr>
          <w:rFonts w:hint="eastAsia" w:ascii="宋体" w:hAnsi="宋体" w:eastAsia="宋体" w:cs="宋体"/>
          <w:lang w:val="en-US"/>
        </w:rPr>
        <w:t>《</w:t>
      </w:r>
      <w:r>
        <w:rPr>
          <w:rFonts w:hint="eastAsia" w:ascii="宋体" w:hAnsi="宋体" w:cs="宋体"/>
          <w:lang w:val="en-US" w:eastAsia="zh-CN"/>
        </w:rPr>
        <w:t>半导体设备用不锈钢焊接容器智能生产技术规范</w:t>
      </w:r>
      <w:r>
        <w:rPr>
          <w:rFonts w:hint="eastAsia" w:ascii="宋体" w:hAnsi="宋体" w:eastAsia="宋体" w:cs="宋体"/>
          <w:lang w:val="en-US"/>
        </w:rPr>
        <w:t>》</w:t>
      </w:r>
      <w:r>
        <w:rPr>
          <w:rFonts w:hint="eastAsia" w:ascii="宋体" w:hAnsi="宋体" w:eastAsia="宋体" w:cs="宋体"/>
          <w:lang w:val="en-US" w:eastAsia="zh-CN"/>
        </w:rPr>
        <w:t>。</w:t>
      </w:r>
    </w:p>
    <w:p w14:paraId="50B2288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7823BF4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本文件规定了半导体设备用不锈钢焊接容器（以下简称“容器”）智能生产的术基本要求、智能生产系统要求、原材料要求、生产工艺要求、智能运维要求。</w:t>
      </w:r>
    </w:p>
    <w:p w14:paraId="2D2DB0DC">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eastAsia="宋体" w:cs="宋体"/>
          <w:lang w:val="en-US" w:eastAsia="zh-CN"/>
        </w:rPr>
        <w:t>本文件适用于半导体设备用不锈钢焊接容器智能生产。</w:t>
      </w:r>
    </w:p>
    <w:p w14:paraId="5673A44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3C5D06A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B86EB3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150（所有部分）  压力容器</w:t>
      </w:r>
    </w:p>
    <w:p w14:paraId="416ABC8E">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3280  不锈钢冷轧钢板和钢带</w:t>
      </w:r>
    </w:p>
    <w:p w14:paraId="47C98F8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4237  不锈钢热轧钢板和钢带</w:t>
      </w:r>
    </w:p>
    <w:p w14:paraId="0FBA250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12363  锻件功能分类</w:t>
      </w:r>
    </w:p>
    <w:p w14:paraId="6BACFB9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12459  钢制对焊管件  类型与参数</w:t>
      </w:r>
    </w:p>
    <w:p w14:paraId="5E6170E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29713  不锈钢焊丝和焊带</w:t>
      </w:r>
    </w:p>
    <w:p w14:paraId="688E659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33846（所有部分）  信息技术 SOA支撑功能单元互操作</w:t>
      </w:r>
    </w:p>
    <w:p w14:paraId="77275B0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NB/T 47013.11  承压设备无损检测  第11部分：射线数字成像</w:t>
      </w:r>
    </w:p>
    <w:p w14:paraId="28396E05">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3</w:t>
      </w:r>
      <w:r>
        <w:rPr>
          <w:rFonts w:hint="eastAsia" w:ascii="宋体" w:hAnsi="宋体" w:eastAsia="宋体" w:cs="宋体"/>
          <w:lang w:val="en-US" w:eastAsia="zh-CN"/>
        </w:rPr>
        <w:t xml:space="preserve"> </w:t>
      </w:r>
      <w:r>
        <w:rPr>
          <w:rFonts w:hint="eastAsia" w:ascii="宋体" w:hAnsi="宋体" w:cs="宋体"/>
          <w:lang w:val="en-US" w:eastAsia="zh-CN"/>
        </w:rPr>
        <w:t>术语和定义</w:t>
      </w:r>
    </w:p>
    <w:p w14:paraId="52C689B9">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下列术语和定义适用于本文件。</w:t>
      </w:r>
    </w:p>
    <w:p w14:paraId="6E166A4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半导体设备用不锈钢焊接容器 stainless steel welded vessel for semiconductor equipment</w:t>
      </w:r>
    </w:p>
    <w:p w14:paraId="6FCAEAE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用于半导体设备中，承担介质储存、输送或反应等功能，采用不锈钢材料通过焊接工艺制成的密闭承压构件。</w:t>
      </w:r>
    </w:p>
    <w:p w14:paraId="206EF25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4</w:t>
      </w:r>
      <w:r>
        <w:rPr>
          <w:rFonts w:hint="eastAsia" w:ascii="宋体" w:hAnsi="宋体" w:eastAsia="宋体" w:cs="宋体"/>
          <w:lang w:val="en-US" w:eastAsia="zh-CN"/>
        </w:rPr>
        <w:t xml:space="preserve"> 基本要求</w:t>
      </w:r>
    </w:p>
    <w:p w14:paraId="5D583C2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对容器</w:t>
      </w:r>
      <w:r>
        <w:rPr>
          <w:rFonts w:hint="eastAsia" w:ascii="宋体" w:hAnsi="宋体" w:cs="宋体"/>
          <w:lang w:val="en-US" w:eastAsia="zh-CN"/>
        </w:rPr>
        <w:t>基本要求</w:t>
      </w:r>
      <w:r>
        <w:rPr>
          <w:rFonts w:hint="eastAsia" w:ascii="宋体" w:hAnsi="宋体" w:eastAsia="宋体" w:cs="宋体"/>
          <w:lang w:val="en-US" w:eastAsia="zh-CN"/>
        </w:rPr>
        <w:t>进行规定。</w:t>
      </w:r>
    </w:p>
    <w:p w14:paraId="79A5881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5</w:t>
      </w:r>
      <w:r>
        <w:rPr>
          <w:rFonts w:hint="eastAsia" w:ascii="宋体" w:hAnsi="宋体" w:eastAsia="宋体" w:cs="宋体"/>
          <w:lang w:val="en-US" w:eastAsia="zh-CN"/>
        </w:rPr>
        <w:t xml:space="preserve"> 智能生产系统要求</w:t>
      </w:r>
    </w:p>
    <w:p w14:paraId="4CC3A66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对智能生产系统进行规定。</w:t>
      </w:r>
    </w:p>
    <w:p w14:paraId="49D53BA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6</w:t>
      </w:r>
      <w:r>
        <w:rPr>
          <w:rFonts w:hint="eastAsia" w:ascii="宋体" w:hAnsi="宋体" w:eastAsia="宋体" w:cs="宋体"/>
          <w:lang w:val="en-US" w:eastAsia="zh-CN"/>
        </w:rPr>
        <w:t xml:space="preserve"> 原材料要求</w:t>
      </w:r>
    </w:p>
    <w:p w14:paraId="60BAB1B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对半导体设备用不锈钢焊接容器原材料进行规定</w:t>
      </w:r>
      <w:r>
        <w:rPr>
          <w:rFonts w:hint="eastAsia" w:ascii="宋体" w:hAnsi="宋体" w:cs="宋体"/>
          <w:lang w:val="en-US" w:eastAsia="zh-CN"/>
        </w:rPr>
        <w:t>。</w:t>
      </w:r>
      <w:bookmarkStart w:id="0" w:name="_GoBack"/>
      <w:bookmarkEnd w:id="0"/>
    </w:p>
    <w:p w14:paraId="2A3F16C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7</w:t>
      </w:r>
      <w:r>
        <w:rPr>
          <w:rFonts w:hint="eastAsia" w:ascii="宋体" w:hAnsi="宋体" w:eastAsia="宋体" w:cs="宋体"/>
          <w:lang w:val="en-US" w:eastAsia="zh-CN"/>
        </w:rPr>
        <w:t xml:space="preserve"> 生产工艺要求</w:t>
      </w:r>
    </w:p>
    <w:p w14:paraId="2610F72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对生产工艺进行规定。</w:t>
      </w:r>
    </w:p>
    <w:p w14:paraId="2D0F965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8</w:t>
      </w:r>
      <w:r>
        <w:rPr>
          <w:rFonts w:hint="eastAsia" w:ascii="宋体" w:hAnsi="宋体" w:eastAsia="宋体" w:cs="宋体"/>
          <w:lang w:val="en-US" w:eastAsia="zh-CN"/>
        </w:rPr>
        <w:t xml:space="preserve"> 智能运维要求</w:t>
      </w:r>
    </w:p>
    <w:p w14:paraId="60B8803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对智能运维进行规定。</w:t>
      </w:r>
    </w:p>
    <w:p w14:paraId="60EA2A5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本标准主要内容依据国家《“十四五”智能制造发展规划》等政策文件标准体系建设的要求确定，严格按照 GB/T 1.1—2020《标准化工作导则 第 1 部分：标准化文件的结构和起草规则》编制，全面引用GB/T 150</w:t>
      </w:r>
      <w:r>
        <w:rPr>
          <w:rFonts w:hint="eastAsia" w:ascii="宋体" w:hAnsi="宋体" w:cs="宋体"/>
          <w:lang w:val="en-US" w:eastAsia="zh-CN"/>
        </w:rPr>
        <w:t>、</w:t>
      </w:r>
      <w:r>
        <w:rPr>
          <w:rFonts w:hint="eastAsia" w:ascii="宋体" w:hAnsi="宋体" w:eastAsia="宋体" w:cs="宋体"/>
          <w:lang w:val="en-US" w:eastAsia="zh-CN"/>
        </w:rPr>
        <w:t>GB/T 3280</w:t>
      </w:r>
      <w:r>
        <w:rPr>
          <w:rFonts w:hint="eastAsia" w:ascii="宋体" w:hAnsi="宋体" w:cs="宋体"/>
          <w:lang w:val="en-US" w:eastAsia="zh-CN"/>
        </w:rPr>
        <w:t>、</w:t>
      </w:r>
      <w:r>
        <w:rPr>
          <w:rFonts w:hint="eastAsia" w:ascii="宋体" w:hAnsi="宋体" w:eastAsia="宋体" w:cs="宋体"/>
          <w:lang w:val="en-US" w:eastAsia="zh-CN"/>
        </w:rPr>
        <w:t>GB/T 4237</w:t>
      </w:r>
      <w:r>
        <w:rPr>
          <w:rFonts w:hint="eastAsia" w:ascii="宋体" w:hAnsi="宋体" w:cs="宋体"/>
          <w:lang w:val="en-US" w:eastAsia="zh-CN"/>
        </w:rPr>
        <w:t>、</w:t>
      </w:r>
      <w:r>
        <w:rPr>
          <w:rFonts w:hint="eastAsia" w:ascii="宋体" w:hAnsi="宋体" w:eastAsia="宋体" w:cs="宋体"/>
          <w:lang w:val="en-US" w:eastAsia="zh-CN"/>
        </w:rPr>
        <w:t>GB/T 12363</w:t>
      </w:r>
      <w:r>
        <w:rPr>
          <w:rFonts w:hint="eastAsia" w:ascii="宋体" w:hAnsi="宋体" w:cs="宋体"/>
          <w:lang w:val="en-US" w:eastAsia="zh-CN"/>
        </w:rPr>
        <w:t>、</w:t>
      </w:r>
      <w:r>
        <w:rPr>
          <w:rFonts w:hint="eastAsia" w:ascii="宋体" w:hAnsi="宋体" w:eastAsia="宋体" w:cs="宋体"/>
          <w:lang w:val="en-US" w:eastAsia="zh-CN"/>
        </w:rPr>
        <w:t>GB/T 12459等国内外现行有效标准，结合半导体设备晶圆加工、高纯流体输送、真空密闭等实际工况需求，聚焦智能焊接、超洁净控制、高精度成型、在线质量检测核心指标，同时基于江苏容导半导体科技有限公司</w:t>
      </w:r>
      <w:r>
        <w:rPr>
          <w:rFonts w:hint="eastAsia" w:ascii="宋体" w:hAnsi="宋体" w:cs="宋体"/>
          <w:lang w:val="en-US" w:eastAsia="zh-CN"/>
        </w:rPr>
        <w:t>、</w:t>
      </w:r>
      <w:r>
        <w:rPr>
          <w:rFonts w:hint="eastAsia" w:ascii="宋体" w:hAnsi="宋体" w:eastAsia="宋体" w:cs="宋体"/>
          <w:lang w:val="en-US" w:eastAsia="zh-CN"/>
        </w:rPr>
        <w:t>常州容导精密装备有限公司</w:t>
      </w:r>
      <w:r>
        <w:rPr>
          <w:rFonts w:hint="eastAsia" w:ascii="宋体" w:hAnsi="宋体" w:cs="宋体"/>
          <w:lang w:val="en-US" w:eastAsia="zh-CN"/>
        </w:rPr>
        <w:t>、</w:t>
      </w:r>
      <w:r>
        <w:rPr>
          <w:rFonts w:hint="eastAsia" w:ascii="宋体" w:hAnsi="宋体" w:eastAsia="宋体" w:cs="宋体"/>
          <w:lang w:val="en-US" w:eastAsia="zh-CN"/>
        </w:rPr>
        <w:t>浙江镇田机械有限公司</w:t>
      </w:r>
      <w:r>
        <w:rPr>
          <w:rFonts w:hint="eastAsia" w:ascii="宋体" w:hAnsi="宋体" w:cs="宋体"/>
          <w:lang w:val="en-US" w:eastAsia="zh-CN"/>
        </w:rPr>
        <w:t>、</w:t>
      </w:r>
      <w:r>
        <w:rPr>
          <w:rFonts w:hint="eastAsia" w:ascii="宋体" w:hAnsi="宋体" w:eastAsia="宋体" w:cs="宋体"/>
          <w:lang w:val="en-US" w:eastAsia="zh-CN"/>
        </w:rPr>
        <w:t>昆山新莱洁净应用材料股份有限公司等企业量产工艺、不锈钢材料选型、智能产线运行数据，兼顾技术先进性与产业可落地性，针对行业智能生产无统一规范、洁净管控缺失、焊接质量波动等痛点，明确全流程技术要求，形成科学可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7D78A39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量产半导体设备用不锈钢焊接容器样品，依据标准开展焊接强度、焊缝洁净度、耐腐蚀性、密封性能、智能生产定位精度、在线检测准确率等测试，以及高低温、湿热、盐雾、真空泄漏等环境适应性验证。结果显示：样品焊接缺陷率低，洁净度满足半导体设备洁净要求，智能生产效率较传统工艺提升30%～50%，产品一致性与适配性完全符合高端半导体设备使用需求，标准指标科学可验证。</w:t>
      </w:r>
    </w:p>
    <w:p w14:paraId="2486059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从技术经济论证来看，标准指标基于成熟智能焊接产线制定，企业无需大规模改造即可达标，技术可行性高；统一生产规范可显著降低次品率、验证成本与售后运维成本，提升半导体设备关键部件配套效率。</w:t>
      </w:r>
    </w:p>
    <w:p w14:paraId="02CAD28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预期实施后，可推动半导体设备用不锈钢焊接容器智能生产规范化、规模化发展，遏制劣质产品无序竞争，提升国产部件全球竞争力，破解高端半导体装备关键结构件“卡脖子”问题，为半导体产业链自主可控提供核心支撑，带来显著产业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8"/>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w:t>
      </w:r>
      <w:r>
        <w:rPr>
          <w:rFonts w:hint="eastAsia" w:ascii="Times New Roman" w:hAnsi="Times New Roman" w:cs="Times New Roman"/>
          <w:sz w:val="24"/>
          <w:szCs w:val="24"/>
          <w:lang w:eastAsia="zh-CN"/>
        </w:rPr>
        <w:t>半导体设备用不锈钢焊接容器智能生产技术规范</w:t>
      </w:r>
      <w:r>
        <w:rPr>
          <w:rFonts w:hint="eastAsia" w:ascii="Times New Roman" w:hAnsi="Times New Roman" w:cs="Times New Roman"/>
          <w:sz w:val="24"/>
          <w:szCs w:val="24"/>
        </w:rPr>
        <w:t>》团体标准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6"/>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30927AE"/>
    <w:rsid w:val="3379426F"/>
    <w:rsid w:val="33E52935"/>
    <w:rsid w:val="346C2CC0"/>
    <w:rsid w:val="352944D8"/>
    <w:rsid w:val="358362DE"/>
    <w:rsid w:val="36916617"/>
    <w:rsid w:val="39CE4183"/>
    <w:rsid w:val="3B8D6699"/>
    <w:rsid w:val="3CC33464"/>
    <w:rsid w:val="3EB47508"/>
    <w:rsid w:val="3EB827C1"/>
    <w:rsid w:val="3F8F0DE9"/>
    <w:rsid w:val="43E3475B"/>
    <w:rsid w:val="45837C34"/>
    <w:rsid w:val="491238A7"/>
    <w:rsid w:val="4AE65C90"/>
    <w:rsid w:val="4B5072BB"/>
    <w:rsid w:val="4B5510D9"/>
    <w:rsid w:val="4BF94D80"/>
    <w:rsid w:val="4D096C71"/>
    <w:rsid w:val="4D4D4194"/>
    <w:rsid w:val="5150261A"/>
    <w:rsid w:val="529B78C2"/>
    <w:rsid w:val="52A075B6"/>
    <w:rsid w:val="53D84BED"/>
    <w:rsid w:val="53F2245B"/>
    <w:rsid w:val="561B5752"/>
    <w:rsid w:val="57942A78"/>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9403C8"/>
    <w:rsid w:val="69EA352F"/>
    <w:rsid w:val="6B3B6A1E"/>
    <w:rsid w:val="6BB84480"/>
    <w:rsid w:val="6CFE65E7"/>
    <w:rsid w:val="6FFC0478"/>
    <w:rsid w:val="70B155EE"/>
    <w:rsid w:val="74793E2D"/>
    <w:rsid w:val="768B2463"/>
    <w:rsid w:val="76B66E3B"/>
    <w:rsid w:val="771A1486"/>
    <w:rsid w:val="77C33D3D"/>
    <w:rsid w:val="77ED3F06"/>
    <w:rsid w:val="78BC25D4"/>
    <w:rsid w:val="79623EA7"/>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autoRedefine/>
    <w:qFormat/>
    <w:uiPriority w:val="0"/>
    <w:pPr>
      <w:spacing w:before="50" w:line="360" w:lineRule="exact"/>
    </w:pPr>
    <w:rPr>
      <w:b/>
      <w:bCs/>
      <w:color w:val="FF0000"/>
      <w:sz w:val="18"/>
    </w:rPr>
  </w:style>
  <w:style w:type="paragraph" w:styleId="5">
    <w:name w:val="annotation text"/>
    <w:basedOn w:val="1"/>
    <w:autoRedefine/>
    <w:qFormat/>
    <w:uiPriority w:val="0"/>
    <w:pPr>
      <w:jc w:val="left"/>
    </w:p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szCs w:val="24"/>
    </w:rPr>
  </w:style>
  <w:style w:type="character" w:styleId="11">
    <w:name w:val="Strong"/>
    <w:basedOn w:val="10"/>
    <w:autoRedefine/>
    <w:qFormat/>
    <w:uiPriority w:val="22"/>
    <w:rPr>
      <w:b/>
      <w:bCs/>
    </w:rPr>
  </w:style>
  <w:style w:type="character" w:customStyle="1" w:styleId="12">
    <w:name w:val="页眉 字符"/>
    <w:basedOn w:val="10"/>
    <w:link w:val="7"/>
    <w:autoRedefine/>
    <w:qFormat/>
    <w:uiPriority w:val="0"/>
    <w:rPr>
      <w:rFonts w:ascii="Calibri" w:hAnsi="Calibri" w:eastAsia="宋体" w:cs="Calibri"/>
      <w:kern w:val="2"/>
      <w:sz w:val="18"/>
      <w:szCs w:val="18"/>
    </w:rPr>
  </w:style>
  <w:style w:type="paragraph" w:customStyle="1" w:styleId="13">
    <w:name w:val="段"/>
    <w:basedOn w:val="1"/>
    <w:link w:val="15"/>
    <w:autoRedefine/>
    <w:qFormat/>
    <w:uiPriority w:val="0"/>
    <w:pPr>
      <w:spacing w:line="240" w:lineRule="auto"/>
      <w:ind w:firstLine="420" w:firstLineChars="200"/>
    </w:pPr>
    <w:rPr>
      <w:rFonts w:ascii="Times New Roman" w:hAnsi="Times New Roman"/>
    </w:rPr>
  </w:style>
  <w:style w:type="character" w:customStyle="1" w:styleId="14">
    <w:name w:val="页脚 字符"/>
    <w:basedOn w:val="10"/>
    <w:link w:val="6"/>
    <w:autoRedefine/>
    <w:qFormat/>
    <w:uiPriority w:val="99"/>
    <w:rPr>
      <w:rFonts w:ascii="Calibri" w:hAnsi="Calibri" w:cs="Calibri"/>
      <w:kern w:val="2"/>
      <w:sz w:val="18"/>
      <w:szCs w:val="18"/>
    </w:rPr>
  </w:style>
  <w:style w:type="character" w:customStyle="1" w:styleId="15">
    <w:name w:val="段 字符"/>
    <w:basedOn w:val="10"/>
    <w:link w:val="13"/>
    <w:autoRedefine/>
    <w:qFormat/>
    <w:uiPriority w:val="0"/>
    <w:rPr>
      <w:rFonts w:cs="Calibri"/>
      <w:kern w:val="2"/>
      <w:sz w:val="21"/>
      <w:szCs w:val="21"/>
    </w:rPr>
  </w:style>
  <w:style w:type="paragraph" w:customStyle="1" w:styleId="16">
    <w:name w:val="正文段落，引导语"/>
    <w:basedOn w:val="13"/>
    <w:autoRedefine/>
    <w:qFormat/>
    <w:uiPriority w:val="0"/>
    <w:rPr>
      <w:rFonts w:ascii="宋体" w:hAnsi="宋体"/>
    </w:rPr>
  </w:style>
  <w:style w:type="paragraph" w:customStyle="1" w:styleId="17">
    <w:name w:val="一级条标题"/>
    <w:next w:val="13"/>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8">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577f001b-7d7d-439c-94b5-f2810aeabfd1</errorID>
      <errorWord>制定计划</errorWord>
      <group>L1_Word</group>
      <groupName>字词问题</groupName>
      <ability>L2_Typo</ability>
      <abilityName>字词错误</abilityName>
      <candidateList>
        <item>制订计划</item>
      </candidateList>
      <explain/>
      <paraID>3CAA0B36</paraID>
      <start>26</start>
      <end>30</end>
      <status>unmodified</status>
      <modifiedWord/>
      <trackRevisions>false</trackRevisions>
    </reviewItem>
    <reviewItem>
      <errorID>2c473084-9024-4791-a853-aaae733d4ae1</errorID>
      <errorWord>（2021）207号</errorWord>
      <group>L1_Knowledge</group>
      <groupName>知识性问题</groupName>
      <ability>L2_Knowledge</ability>
      <abilityName>其他知识</abilityName>
      <candidateList>
        <item>〔2021〕207号</item>
      </candidateList>
      <explain>发文字号格式错误。</explain>
      <paraID>7154C64F</paraID>
      <start>50</start>
      <end>60</end>
      <status>modified</status>
      <modifiedWord>〔2021〕207号</modifiedWord>
      <trackRevisions>false</trackRevisions>
    </reviewItem>
    <reviewItem>
      <errorID>c83c983b-b03d-4d72-8154-709f613122c1</errorID>
      <errorWord>亟需</errorWord>
      <group>L1_Word</group>
      <groupName>字词问题</groupName>
      <ability>L2_Typo</ability>
      <abilityName>字词错误</abilityName>
      <candidateList>
        <item>亟须</item>
      </candidateList>
      <explain/>
      <paraID>7154C64F</paraID>
      <start>172</start>
      <end>174</end>
      <status>unmodified</status>
      <modifiedWord/>
      <trackRevisions>false</trackRevisions>
    </reviewItem>
    <reviewItem>
      <errorID>9cf91c7f-0250-46d0-8041-e51ff001d48d</errorID>
      <errorWord>相关的</errorWord>
      <group>L1_Word</group>
      <groupName>字词问题</groupName>
      <ability>L2_Typo</ability>
      <abilityName>字词错误</abilityName>
      <candidateList>
        <item>相关</item>
      </candidateList>
      <explain>〈动〉彼此关连：休戚～｜体育事业和人民健康密切～。</explain>
      <paraID>39DEC089</paraID>
      <start>29</start>
      <end>32</end>
      <status>unmodified</status>
      <modifiedWord/>
      <trackRevisions>false</trackRevisions>
    </reviewItem>
    <reviewItem>
      <errorID>aea7b72f-7207-4591-9363-8a8d317d747a</errorID>
      <errorWord>的</errorWord>
      <group>L1_Word</group>
      <groupName>字词问题</groupName>
      <ability>L2_Typo</ability>
      <abilityName>字词错误</abilityName>
      <candidateList>
        <item>的技</item>
      </candidateList>
      <explain/>
      <paraID>7823BF44</paraID>
      <start>33</start>
      <end>34</end>
      <status>unmodified</status>
      <modifiedWord/>
      <trackRevisions>false</trackRevisions>
    </reviewItem>
    <reviewItem>
      <errorID>3fdf099e-cb5e-4961-adeb-8120878249e3</errorID>
      <errorWord>法律、法规</errorWord>
      <group>L1_Word</group>
      <groupName>字词问题</groupName>
      <ability>L2_Typo</ability>
      <abilityName>字词错误</abilityName>
      <candidateList>
        <item>法律法规</item>
      </candidateList>
      <explain/>
      <paraID>46C705F4</paraID>
      <start>6</start>
      <end>11</end>
      <status>unmodified</status>
      <modifiedWord/>
      <trackRevisions>false</trackRevisions>
    </reviewItem>
    <reviewItem>
      <errorID>58908d70-b132-4e0b-8439-c0fb5d04df69</errorID>
      <errorWord>法律、法规</errorWord>
      <group>L1_Word</group>
      <groupName>字词问题</groupName>
      <ability>L2_Typo</ability>
      <abilityName>字词错误</abilityName>
      <candidateList>
        <item>法律法规</item>
      </candidateList>
      <explain/>
      <paraID>5D5F9222</paraID>
      <start>36</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ad2b85-bf33-4e57-b49c-79224271a5d6}">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3566</Words>
  <Characters>3883</Characters>
  <Lines>22</Lines>
  <Paragraphs>6</Paragraphs>
  <TotalTime>13</TotalTime>
  <ScaleCrop>false</ScaleCrop>
  <LinksUpToDate>false</LinksUpToDate>
  <CharactersWithSpaces>3984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标准部-王海鹏</cp:lastModifiedBy>
  <cp:lastPrinted>2024-05-17T07:43:00Z</cp:lastPrinted>
  <dcterms:modified xsi:type="dcterms:W3CDTF">2026-05-11T08:08:33Z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E6153694E41A4EBBB4C0EC29E6F37677_13</vt:lpwstr>
  </property>
  <property fmtid="{D5CDD505-2E9C-101B-9397-08002B2CF9AE}" pid="4" name="KSOTemplateDocerSaveRecord">
    <vt:lpwstr>eyJoZGlkIjoiMmYyOWU5ZGI5YWU5Y2Q5ZDc5NTI1YjViMDBlYmFhNWMiLCJ1c2VySWQiOiI4NDY1MTQxNTgifQ==</vt:lpwstr>
  </property>
</Properties>
</file>