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57E9B">
      <w:pPr>
        <w:spacing w:before="156" w:beforeLines="50" w:after="156" w:afterLines="50" w:line="24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《</w:t>
      </w:r>
      <w:r>
        <w:rPr>
          <w:rFonts w:hint="eastAsia" w:ascii="宋体" w:hAnsi="宋体" w:cs="宋体"/>
          <w:sz w:val="44"/>
          <w:szCs w:val="44"/>
          <w:lang w:eastAsia="zh-CN"/>
        </w:rPr>
        <w:t>电子设备用辐射致冷膜性能要求</w:t>
      </w:r>
      <w:r>
        <w:rPr>
          <w:rFonts w:hint="eastAsia" w:ascii="宋体" w:hAnsi="宋体" w:eastAsia="宋体" w:cs="宋体"/>
          <w:sz w:val="44"/>
          <w:szCs w:val="44"/>
        </w:rPr>
        <w:t>》</w:t>
      </w:r>
    </w:p>
    <w:p w14:paraId="6194D0B5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（征求意见稿）</w:t>
      </w:r>
    </w:p>
    <w:p w14:paraId="4D6DE6E4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编制说明</w:t>
      </w:r>
    </w:p>
    <w:p w14:paraId="134EB349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工作简况</w:t>
      </w:r>
    </w:p>
    <w:p w14:paraId="4FD900D8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（一）任务来源</w:t>
      </w:r>
    </w:p>
    <w:p w14:paraId="3CAA0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本项目根据中国欧洲经济技术合作协会</w:t>
      </w:r>
      <w:r>
        <w:rPr>
          <w:rFonts w:hint="eastAsia" w:ascii="宋体" w:hAnsi="宋体" w:eastAsia="宋体" w:cs="宋体"/>
          <w:highlight w:val="none"/>
          <w:lang w:val="en-US"/>
        </w:rPr>
        <w:t>20</w:t>
      </w:r>
      <w:r>
        <w:rPr>
          <w:rFonts w:hint="eastAsia" w:ascii="宋体" w:hAnsi="宋体" w:eastAsia="宋体" w:cs="宋体"/>
          <w:highlight w:val="none"/>
          <w:lang w:val="en-US" w:eastAsia="zh-CN"/>
        </w:rPr>
        <w:t>2</w:t>
      </w:r>
      <w:r>
        <w:rPr>
          <w:rFonts w:hint="eastAsia" w:ascii="宋体" w:hAnsi="宋体" w:cs="宋体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highlight w:val="none"/>
          <w:lang w:val="en-US"/>
        </w:rPr>
        <w:t>年团</w:t>
      </w:r>
      <w:r>
        <w:rPr>
          <w:rFonts w:hint="eastAsia" w:ascii="宋体" w:hAnsi="宋体" w:eastAsia="宋体" w:cs="宋体"/>
          <w:lang w:val="en-US"/>
        </w:rPr>
        <w:t>体标准制定计划</w:t>
      </w:r>
      <w:r>
        <w:rPr>
          <w:rFonts w:hint="eastAsia" w:ascii="宋体" w:hAnsi="宋体" w:eastAsia="宋体" w:cs="宋体"/>
          <w:highlight w:val="none"/>
          <w:lang w:val="en-US"/>
        </w:rPr>
        <w:t>，</w:t>
      </w:r>
      <w:r>
        <w:rPr>
          <w:rFonts w:hint="eastAsia" w:ascii="宋体" w:hAnsi="宋体" w:eastAsia="宋体" w:cs="宋体"/>
          <w:lang w:val="en-US"/>
        </w:rPr>
        <w:t>项目名称为《</w:t>
      </w:r>
      <w:r>
        <w:rPr>
          <w:rFonts w:hint="eastAsia" w:ascii="宋体" w:hAnsi="宋体" w:cs="宋体"/>
          <w:lang w:val="en-US" w:eastAsia="zh-CN"/>
        </w:rPr>
        <w:t>电子设备用辐射致冷膜性能要求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cs="宋体"/>
          <w:lang w:val="en-US" w:eastAsia="zh-CN"/>
        </w:rPr>
        <w:t>项目计划号T/CEATEC-2026-118</w:t>
      </w:r>
      <w:r>
        <w:rPr>
          <w:rFonts w:hint="eastAsia" w:ascii="宋体" w:hAnsi="宋体" w:eastAsia="宋体" w:cs="宋体"/>
          <w:lang w:val="en-US"/>
        </w:rPr>
        <w:t>的任务而进行制订。</w:t>
      </w:r>
    </w:p>
    <w:p w14:paraId="50A1A6A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（二）起草单位及主要起草人</w:t>
      </w:r>
    </w:p>
    <w:p w14:paraId="166DD1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本文件起草单位：墨光新能科技(苏州)有限公司</w:t>
      </w:r>
      <w:r>
        <w:rPr>
          <w:rFonts w:hint="eastAsia" w:ascii="宋体" w:hAnsi="宋体" w:cs="宋体"/>
          <w:lang w:val="en-US" w:eastAsia="zh-CN"/>
        </w:rPr>
        <w:t>、北京小米移动软件有限公司、哈尔滨工业大学。</w:t>
      </w:r>
    </w:p>
    <w:p w14:paraId="718A902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</w:t>
      </w:r>
      <w:r>
        <w:rPr>
          <w:rFonts w:hint="eastAsia" w:ascii="宋体" w:hAnsi="宋体" w:eastAsia="宋体" w:cs="宋体"/>
          <w:lang w:val="en-US" w:eastAsia="zh-CN"/>
        </w:rPr>
        <w:t>主要</w:t>
      </w:r>
      <w:r>
        <w:rPr>
          <w:rFonts w:hint="eastAsia" w:ascii="宋体" w:hAnsi="宋体" w:eastAsia="宋体" w:cs="宋体"/>
          <w:lang w:val="en-US"/>
        </w:rPr>
        <w:t>起草人：朱嘉、朱斌、宗麟奇、孔德兴</w:t>
      </w:r>
      <w:r>
        <w:rPr>
          <w:rFonts w:hint="eastAsia" w:ascii="宋体" w:hAnsi="宋体" w:cs="宋体"/>
          <w:lang w:val="en-US" w:eastAsia="zh-CN"/>
        </w:rPr>
        <w:t>、张博、黄犊子、陈安琪、苏成帅、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徐洪波</w:t>
      </w:r>
      <w:r>
        <w:rPr>
          <w:rFonts w:hint="eastAsia" w:ascii="宋体" w:hAnsi="宋体" w:eastAsia="宋体" w:cs="宋体"/>
          <w:lang w:val="en-US"/>
        </w:rPr>
        <w:t>。</w:t>
      </w:r>
    </w:p>
    <w:p w14:paraId="58F93C67">
      <w:pPr>
        <w:pStyle w:val="3"/>
        <w:numPr>
          <w:ilvl w:val="0"/>
          <w:numId w:val="0"/>
        </w:numPr>
        <w:spacing w:line="360" w:lineRule="auto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标准制定目的和意义</w:t>
      </w:r>
    </w:p>
    <w:p w14:paraId="646388F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从产业角度分析，制定《</w:t>
      </w:r>
      <w:r>
        <w:rPr>
          <w:rFonts w:hint="eastAsia" w:ascii="宋体" w:hAnsi="宋体" w:cs="宋体"/>
          <w:lang w:val="en-US" w:eastAsia="zh-CN"/>
        </w:rPr>
        <w:t>电子设备用辐射致冷膜性能要求</w:t>
      </w:r>
      <w:r>
        <w:rPr>
          <w:rFonts w:hint="eastAsia" w:ascii="宋体" w:hAnsi="宋体" w:eastAsia="宋体" w:cs="宋体"/>
          <w:lang w:val="en-US"/>
        </w:rPr>
        <w:t>》团体标准的目的和意义主要体现在以下几个方面：</w:t>
      </w:r>
    </w:p>
    <w:p w14:paraId="53F75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/>
        </w:rPr>
        <w:t>目的</w:t>
      </w:r>
    </w:p>
    <w:p w14:paraId="2F157EF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制定《电子设备用辐射致冷膜性能要求》团体标准，核心目的是补齐我国电子设备专用辐射致冷膜领域的标准体系短板，破解行业长期沿用通用建筑类制冷膜标准、无法适配高端电子设备散热工况的产业难题。当前国内辐射致冷膜产业快速发展，产品在5G基站、AI服务器、储能设备、车载电子等领域应用日益广泛，但行业存在产品性能指标不统一、检测方法不规范、质量层级混杂等问题，市场低端仿制、低价竞争、以次充好的乱象频发，严重制约产业规范化发展。本次制定团体标准，旨在统一电子设备用辐射致冷膜的核心性能参数、试验流程及判定依据，建立专属行业技术准入门槛，有效规范市场竞争秩序，引导行业摆脱粗放式价格竞争，转向技术创新与品质升级的良性发展模式。同时，标准将打通上下游产业链协同壁垒，明确原材料制备、薄膜加工、终端应用各环节技术要求，为企业产品研发、工艺优化和成果转化提供标准化指引，有效缩短新品产业化落地周期，推动上下游资源高效对接，助力整个辐射致冷膜细分产业规范化、高端化、规模化发展，为电子散热新材料产业高质量发展筑牢基础</w:t>
      </w:r>
    </w:p>
    <w:p w14:paraId="154E3FC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/>
        </w:rPr>
        <w:t>意义</w:t>
      </w:r>
    </w:p>
    <w:p w14:paraId="7154C64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随着高端电子设备向高功率、高密度、轻量化方向快速迭代，传统散热方案能耗高、运维复杂的短板日益凸显，辐射致冷膜作为零能耗无源散热新材料，已成为电子产业节能散热的重要发展方向。该标准的出台，填补了电子专用辐射致冷膜场景化标准的空白，完善了我国无源散热新材料标准体系，为后续行业规范升级提供了技术支撑与参考依据。标准以规范化技术要求引导产业转型升级，倒逼行业淘汰低端落后产能，推动产品向高稳定性、高制冷效率、高适配性的高端方向迭代，有效提升国产辐射致冷膜产品的技术附加值与市场竞争力。同时，标准统一了产品选型、检测验收的权威依据，降低产业链供需对接与质量核验成本，规范行业市场秩序，推动上下游产业链协同发展。此外，标准固化了国内产业技术成果，强化了我国在新型辐射制冷材料领域的行业话语权，助力实现电子散热材料国产化替代，同时依托无源节能散热优势，推动电子设备降低运行能耗，契合电子产业绿色低碳、高效节能的长远发展趋势，为产业规模化、规范化、高端化发展提供坚实支撑。</w:t>
      </w:r>
    </w:p>
    <w:p w14:paraId="1A56508C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（四）主要工作过程</w:t>
      </w:r>
    </w:p>
    <w:p w14:paraId="43685BE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1.前期准备工作</w:t>
      </w:r>
    </w:p>
    <w:p w14:paraId="39DEC089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项目立项前，标准编制小组查阅、研读相关国内外文献，广泛搜集相关的材料。同时，标准编制小组安排相关人员，多次与相关行业人员进行调研、交流，广泛征求标准制定方面的意见和建议。</w:t>
      </w:r>
    </w:p>
    <w:p w14:paraId="1011C0B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cs="宋体"/>
          <w:lang w:val="en-US" w:eastAsia="zh-CN"/>
        </w:rPr>
        <w:t>23</w:t>
      </w:r>
      <w:r>
        <w:rPr>
          <w:rFonts w:hint="eastAsia" w:ascii="宋体" w:hAnsi="宋体" w:eastAsia="宋体" w:cs="宋体"/>
          <w:lang w:val="en-US" w:eastAsia="zh-CN"/>
        </w:rPr>
        <w:t>日本团体标准由中国欧洲经济技术合作协会正式立项，立项名称为：</w:t>
      </w:r>
      <w:r>
        <w:rPr>
          <w:rFonts w:hint="eastAsia" w:ascii="宋体" w:hAnsi="宋体" w:eastAsia="宋体" w:cs="宋体"/>
          <w:lang w:val="en-US"/>
        </w:rPr>
        <w:t>《</w:t>
      </w:r>
      <w:r>
        <w:rPr>
          <w:rFonts w:hint="eastAsia" w:ascii="宋体" w:hAnsi="宋体" w:cs="宋体"/>
          <w:lang w:val="en-US" w:eastAsia="zh-CN"/>
        </w:rPr>
        <w:t>电子设备用辐射致冷膜性能要求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50B22881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2.标准起草过程</w:t>
      </w:r>
    </w:p>
    <w:p w14:paraId="2442C1C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，团体标准立项通知公示后，标准编制小组首先组织了标准制定工作会议，各编写人员根据工作计划分工和编写要求开展了相关工作。在标准起草期间，编制小组主编单位及参编单位组织了数次内部研讨会和专家咨询会，经过多次修改，于</w:t>
      </w: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初完成了标准初稿及编制说明的撰写工作。</w:t>
      </w:r>
    </w:p>
    <w:p w14:paraId="1EA2EC11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标准编制原则和依据</w:t>
      </w:r>
    </w:p>
    <w:p w14:paraId="027E0F0D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（一）编制原则</w:t>
      </w:r>
    </w:p>
    <w:p w14:paraId="2F12108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标准起草小组在编制标准过程中，以国家、行业现有的标准为制订基础，结合我国目前的行业现状，按照GB/T 1.1—2020《标准化工作导则 第1部分：标准化文件的结构和起草规则》的规定及相关要求编制。</w:t>
      </w:r>
    </w:p>
    <w:p w14:paraId="4B758C3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（二）标准主要内容与确定依据</w:t>
      </w:r>
    </w:p>
    <w:p w14:paraId="1E2069B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1.标准主要内容</w:t>
      </w:r>
    </w:p>
    <w:p w14:paraId="066FC14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1.1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范围</w:t>
      </w:r>
    </w:p>
    <w:p w14:paraId="1940B8B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本文件规定了电子设备用辐射致冷膜的性能要求、试验方法和检验报告等内容。</w:t>
      </w:r>
    </w:p>
    <w:p w14:paraId="2D2DB0DC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本文件适用于各类电子设备（如手机、平板电脑、笔记本电脑、显示器、运动相机、车载等）表面使用的辐射致冷膜。</w:t>
      </w:r>
    </w:p>
    <w:p w14:paraId="5673A44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1.2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规范性引用文件</w:t>
      </w:r>
    </w:p>
    <w:p w14:paraId="6F26582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1040.1  塑料拉伸性能的测定  第1部分：总则</w:t>
      </w:r>
    </w:p>
    <w:p w14:paraId="47C5873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1040.3  塑料拉伸性能的测定  第3部分：薄膜和薄片的试验条件</w:t>
      </w:r>
    </w:p>
    <w:p w14:paraId="092ED8D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2792—2014  胶粘带剥离强度的试验方法</w:t>
      </w:r>
    </w:p>
    <w:p w14:paraId="4BA8427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2918  塑料试样的状态调节和试验的标准环境</w:t>
      </w:r>
    </w:p>
    <w:p w14:paraId="10D02D2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6672  塑料薄膜和薄片厚度测定  机械测量法</w:t>
      </w:r>
    </w:p>
    <w:p w14:paraId="4B53E2A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6673  塑料薄膜和薄片长度和宽度的测定</w:t>
      </w:r>
    </w:p>
    <w:p w14:paraId="61B36BC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11942  彩色建筑材料色度测量方法</w:t>
      </w:r>
    </w:p>
    <w:p w14:paraId="6891630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13448—2019  彩色涂层钢板及钢带试验方法</w:t>
      </w:r>
    </w:p>
    <w:p w14:paraId="625499C1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16422.1—2019  塑料实验室光源暴露试验方法  第1部分：总则</w:t>
      </w:r>
    </w:p>
    <w:p w14:paraId="2C77B091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16422.2—2022  塑料实验室光源暴露试验方法  第2部分：氙弧灯</w:t>
      </w:r>
    </w:p>
    <w:p w14:paraId="3DE953E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17683.1  太阳能在地面不同接收条件下的太阳光谱辐照度标准  第1部分：大气质量1.5的法向直接日射辐照度和半球向日射辐照度</w:t>
      </w:r>
    </w:p>
    <w:p w14:paraId="77275B0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JG/T 235—2014  建筑反射隔热涂料</w:t>
      </w:r>
    </w:p>
    <w:p w14:paraId="28396E0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1.4 </w:t>
      </w:r>
      <w:r>
        <w:rPr>
          <w:rFonts w:hint="eastAsia" w:ascii="宋体" w:hAnsi="宋体" w:cs="宋体"/>
          <w:lang w:val="en-US" w:eastAsia="zh-CN"/>
        </w:rPr>
        <w:t>性能要求</w:t>
      </w:r>
    </w:p>
    <w:p w14:paraId="6FCAEAE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规定电子设备用辐射致冷膜外观、尺寸偏差、颜色均匀性、光热、力学及耐候六大核心指标。外观无缺陷，尺寸偏差严控，色差≤2.0；光热满足高发射率与反射率，力学强度达标，耐候后性能变化率≤±5%，适配电子设备使用场景</w:t>
      </w:r>
      <w:r>
        <w:rPr>
          <w:rFonts w:hint="eastAsia" w:ascii="宋体" w:hAnsi="宋体" w:cs="宋体"/>
          <w:lang w:val="en-US" w:eastAsia="zh-CN"/>
        </w:rPr>
        <w:t>。</w:t>
      </w:r>
    </w:p>
    <w:p w14:paraId="206EF2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1.5 </w:t>
      </w:r>
      <w:r>
        <w:rPr>
          <w:rFonts w:hint="eastAsia" w:ascii="宋体" w:hAnsi="宋体" w:cs="宋体"/>
          <w:lang w:val="en-US" w:eastAsia="zh-CN"/>
        </w:rPr>
        <w:t>试验方法</w:t>
      </w:r>
    </w:p>
    <w:p w14:paraId="5D583C2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明确制样规格、状态调节环境与各项目测试流程。按国标测尺寸、色差、力学性能，用专业设备测光热参数，耐候按氙灯暴露试验执行，统一检测步骤与数据处理方式，保障结果准确可对比。</w:t>
      </w:r>
    </w:p>
    <w:p w14:paraId="79A5881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1.6 </w:t>
      </w:r>
      <w:r>
        <w:rPr>
          <w:rFonts w:hint="eastAsia" w:ascii="宋体" w:hAnsi="宋体" w:cs="宋体"/>
          <w:lang w:val="en-US" w:eastAsia="zh-CN"/>
        </w:rPr>
        <w:t>检验报告</w:t>
      </w:r>
    </w:p>
    <w:p w14:paraId="4CC3A66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需包含委托与检测单位信息、试件详情、采样方式、检测项目依据设备及日期，附检测数据图表描述，经主检、审核、批准人签字，完整呈现检测全流程与结果，具备合规性与可追溯性。</w:t>
      </w:r>
    </w:p>
    <w:p w14:paraId="60EA2A5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2.确定标准主要内容的依据</w:t>
      </w:r>
    </w:p>
    <w:p w14:paraId="3EEF684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标准内容依据GB/T 1.1—2020编制规则制定，结合电子设备轻薄化、高散热、高显示品质的使用场景，参考塑料薄膜、胶粘带、建筑反射隔热等多项国家与行业标准，匹配手机、平板、笔记本、车载等终端实际工况。性能指标以辐射制冷核心原理为基础，明确大气窗口发射率、太阳光反射比、可见光透过率等关键光热参数，兼顾外观、尺寸、力学、耐磨、耐候等实用要求。试验方法直接引用成熟国标检测流程，制样、环境调节、测试步骤统一规范，确保结果可重复、可比对。整体指标兼顾产业量产可行性与终端应用可靠性，既解决行业无专用标准的问题，又引导产品高品质发展，符合电子散热材料绿色节能与国产化替代的行业趋势。</w:t>
      </w:r>
    </w:p>
    <w:p w14:paraId="0523CAD7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主要试验[或验证]情况分析、技术经济论证、预期经济效果</w:t>
      </w:r>
    </w:p>
    <w:p w14:paraId="02CAD28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次标准制定过程中，编制组围绕辐射致冷膜的光热、力学、耐候等核心指标开展多轮试验与验证，选取行业主流产品与量产试样，按标准规定方法完成外观、尺寸、色差、大气窗口发射率、太阳光反射比、可见光透过率、近红外反射率、拉断力、伸长率、耐磨及耐候老化等全项测试。试验数据表明，标准设定指标贴合材料实际性能与电子设备应用工况，检测方法稳定、重复性好、结果可比，具备产业化落地与实验室检测可行性。从技术经济角度看，本标准统一性能门槛与检测规范，可减少企业重复研发投入、降低上下游对接成本，有效遏制低价竞争与以次充好现象，推动行业从规模扩张转向品质升级。预期实施后，将显著提升国产辐射致冷膜产品一致性与可靠性，加快在手机、笔电、车载、显示等终端的普及应用，带动新材料、膜制造、电子散热等产业链协同发展，提升我国在无源制冷材料领域的国际竞争力，同时以零能耗被动散热助力电子设备节能降碳，创造良好的经济与社会效益。</w:t>
      </w:r>
    </w:p>
    <w:p w14:paraId="46C705F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与有关的现行法律、法规和强制性国家标准的关系</w:t>
      </w:r>
    </w:p>
    <w:p w14:paraId="5D5F922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lang w:val="en-US"/>
        </w:rPr>
        <w:t>本标准的制定过程、技术要求的选定、试验方法的确定、检验项目设置等符合现行法律、法规和强制性国家标准的规定。</w:t>
      </w:r>
    </w:p>
    <w:p w14:paraId="680010EF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重大分歧意见的处理经过和依据</w:t>
      </w:r>
    </w:p>
    <w:p w14:paraId="3077AA4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无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。</w:t>
      </w:r>
    </w:p>
    <w:p w14:paraId="0060610B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废止现行有关标准的建议</w:t>
      </w:r>
    </w:p>
    <w:p w14:paraId="6440548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本标准不涉及对现行标准的废止。</w:t>
      </w:r>
    </w:p>
    <w:p w14:paraId="27E7AEC3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知识产权情况说明</w:t>
      </w:r>
    </w:p>
    <w:p w14:paraId="2A4021B2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本文件不涉及必要专利等知识产权情况。</w:t>
      </w:r>
    </w:p>
    <w:p w14:paraId="3796DFA6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标准作为强制性或推荐性标准的建议</w:t>
      </w:r>
    </w:p>
    <w:p w14:paraId="5D40E7FD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建议该标准作为推荐性团体标准。</w:t>
      </w:r>
    </w:p>
    <w:p w14:paraId="49183D48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贯彻标准的要求和措施建议，包括（组织措施、技术措施、过渡办法）</w:t>
      </w:r>
    </w:p>
    <w:p w14:paraId="5142A3D6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本标准首次制定，没有特殊要求。</w:t>
      </w:r>
    </w:p>
    <w:p w14:paraId="448306B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其他应予说明的事项</w:t>
      </w:r>
    </w:p>
    <w:p w14:paraId="0A76F638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无。</w:t>
      </w:r>
      <w:bookmarkStart w:id="0" w:name="_GoBack"/>
      <w:bookmarkEnd w:id="0"/>
    </w:p>
    <w:p w14:paraId="0F12174A">
      <w:pPr>
        <w:adjustRightInd/>
        <w:spacing w:line="520" w:lineRule="exact"/>
        <w:ind w:right="240" w:firstLine="480" w:firstLineChars="200"/>
        <w:jc w:val="righ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电子设备用辐射致冷膜性能要求</w:t>
      </w:r>
      <w:r>
        <w:rPr>
          <w:rFonts w:hint="eastAsia" w:ascii="Times New Roman" w:hAnsi="Times New Roman" w:cs="Times New Roman"/>
          <w:sz w:val="24"/>
          <w:szCs w:val="24"/>
        </w:rPr>
        <w:t>》团体标准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编制组</w:t>
      </w:r>
    </w:p>
    <w:p w14:paraId="0E927A61">
      <w:pPr>
        <w:adjustRightInd/>
        <w:spacing w:line="520" w:lineRule="exact"/>
        <w:ind w:right="240" w:firstLine="480" w:firstLineChars="200"/>
        <w:jc w:val="right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202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6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5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月</w:t>
      </w:r>
    </w:p>
    <w:sectPr>
      <w:footerReference r:id="rId6" w:type="first"/>
      <w:footerReference r:id="rId5" w:type="default"/>
      <w:pgSz w:w="11906" w:h="16838"/>
      <w:pgMar w:top="1474" w:right="1474" w:bottom="1474" w:left="1474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0263D">
    <w:pPr>
      <w:pStyle w:val="6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0390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0390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A3D8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E4DD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E4DD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7EA28"/>
    <w:multiLevelType w:val="singleLevel"/>
    <w:tmpl w:val="DF77EA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283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lMzE1NmU5NGVjNjg2MzIyYjQyMTM1ZjkxNWYxOTEifQ=="/>
  </w:docVars>
  <w:rsids>
    <w:rsidRoot w:val="59344C26"/>
    <w:rsid w:val="00003F8E"/>
    <w:rsid w:val="00031262"/>
    <w:rsid w:val="000678C8"/>
    <w:rsid w:val="000C2941"/>
    <w:rsid w:val="001E0BCA"/>
    <w:rsid w:val="0022665B"/>
    <w:rsid w:val="002D5E86"/>
    <w:rsid w:val="00316E46"/>
    <w:rsid w:val="00396248"/>
    <w:rsid w:val="00480E96"/>
    <w:rsid w:val="004A39DC"/>
    <w:rsid w:val="00582A2F"/>
    <w:rsid w:val="005C11CB"/>
    <w:rsid w:val="005E679A"/>
    <w:rsid w:val="00656B83"/>
    <w:rsid w:val="0069157B"/>
    <w:rsid w:val="006D57C9"/>
    <w:rsid w:val="00780B13"/>
    <w:rsid w:val="007A6776"/>
    <w:rsid w:val="00877D40"/>
    <w:rsid w:val="00920FC6"/>
    <w:rsid w:val="009365DD"/>
    <w:rsid w:val="00953173"/>
    <w:rsid w:val="00953DD1"/>
    <w:rsid w:val="009B2A7D"/>
    <w:rsid w:val="009F158D"/>
    <w:rsid w:val="00A450BA"/>
    <w:rsid w:val="00AD07F2"/>
    <w:rsid w:val="00AE10C4"/>
    <w:rsid w:val="00B25D6A"/>
    <w:rsid w:val="00BE37FD"/>
    <w:rsid w:val="00BF2017"/>
    <w:rsid w:val="00D30CDC"/>
    <w:rsid w:val="00D468A7"/>
    <w:rsid w:val="00DF18E0"/>
    <w:rsid w:val="00EC3847"/>
    <w:rsid w:val="00EF14A0"/>
    <w:rsid w:val="00F339D1"/>
    <w:rsid w:val="00F371BA"/>
    <w:rsid w:val="00F663F7"/>
    <w:rsid w:val="00F9799E"/>
    <w:rsid w:val="00F97C40"/>
    <w:rsid w:val="00FD38D1"/>
    <w:rsid w:val="00FD47E3"/>
    <w:rsid w:val="026D6E02"/>
    <w:rsid w:val="02F25185"/>
    <w:rsid w:val="03F12027"/>
    <w:rsid w:val="050D4849"/>
    <w:rsid w:val="054C3E8C"/>
    <w:rsid w:val="05AC2EF7"/>
    <w:rsid w:val="065647A1"/>
    <w:rsid w:val="07C53D22"/>
    <w:rsid w:val="083F5620"/>
    <w:rsid w:val="094A4B7D"/>
    <w:rsid w:val="09D021AA"/>
    <w:rsid w:val="09E013D8"/>
    <w:rsid w:val="0E125B51"/>
    <w:rsid w:val="0ED610D7"/>
    <w:rsid w:val="0EF73150"/>
    <w:rsid w:val="0FB767C8"/>
    <w:rsid w:val="10060813"/>
    <w:rsid w:val="10DC4F31"/>
    <w:rsid w:val="11E24C48"/>
    <w:rsid w:val="15E52C78"/>
    <w:rsid w:val="1671080F"/>
    <w:rsid w:val="1732672E"/>
    <w:rsid w:val="178A75E4"/>
    <w:rsid w:val="1A554829"/>
    <w:rsid w:val="1A646826"/>
    <w:rsid w:val="1AA32829"/>
    <w:rsid w:val="1B630EA1"/>
    <w:rsid w:val="1C6642AB"/>
    <w:rsid w:val="1DE0459D"/>
    <w:rsid w:val="1E0C661C"/>
    <w:rsid w:val="1E237678"/>
    <w:rsid w:val="1E6E623A"/>
    <w:rsid w:val="1EBF0EDC"/>
    <w:rsid w:val="202076CF"/>
    <w:rsid w:val="2194727B"/>
    <w:rsid w:val="223573AF"/>
    <w:rsid w:val="22A266A4"/>
    <w:rsid w:val="237962D0"/>
    <w:rsid w:val="241C052D"/>
    <w:rsid w:val="2656217A"/>
    <w:rsid w:val="27133B25"/>
    <w:rsid w:val="27AC3209"/>
    <w:rsid w:val="28070B24"/>
    <w:rsid w:val="28655A50"/>
    <w:rsid w:val="2B7D1EF0"/>
    <w:rsid w:val="2C4A3F97"/>
    <w:rsid w:val="2D1C121E"/>
    <w:rsid w:val="30F960DF"/>
    <w:rsid w:val="330927AE"/>
    <w:rsid w:val="33E52935"/>
    <w:rsid w:val="346C2CC0"/>
    <w:rsid w:val="352944D8"/>
    <w:rsid w:val="358362DE"/>
    <w:rsid w:val="36916617"/>
    <w:rsid w:val="39CE4183"/>
    <w:rsid w:val="3A6F5AF4"/>
    <w:rsid w:val="3B8D6699"/>
    <w:rsid w:val="3CC33464"/>
    <w:rsid w:val="3EB47508"/>
    <w:rsid w:val="3EB827C1"/>
    <w:rsid w:val="3F8F0DE9"/>
    <w:rsid w:val="419F7924"/>
    <w:rsid w:val="43E3475B"/>
    <w:rsid w:val="444A4CAB"/>
    <w:rsid w:val="45837C34"/>
    <w:rsid w:val="491238A7"/>
    <w:rsid w:val="4AE65C90"/>
    <w:rsid w:val="4B5072BB"/>
    <w:rsid w:val="4B5510D9"/>
    <w:rsid w:val="4BF94D80"/>
    <w:rsid w:val="4C012815"/>
    <w:rsid w:val="4D096C71"/>
    <w:rsid w:val="4D181AF2"/>
    <w:rsid w:val="4D4D4194"/>
    <w:rsid w:val="50037B8F"/>
    <w:rsid w:val="5150261A"/>
    <w:rsid w:val="529B78C2"/>
    <w:rsid w:val="52A075B6"/>
    <w:rsid w:val="53D84BED"/>
    <w:rsid w:val="53F2245B"/>
    <w:rsid w:val="561B5752"/>
    <w:rsid w:val="57E53B79"/>
    <w:rsid w:val="59344C26"/>
    <w:rsid w:val="5A3B68D8"/>
    <w:rsid w:val="5AFE1A31"/>
    <w:rsid w:val="5BC80BA0"/>
    <w:rsid w:val="5EA47786"/>
    <w:rsid w:val="5F8F42AD"/>
    <w:rsid w:val="5FB93C59"/>
    <w:rsid w:val="609E371C"/>
    <w:rsid w:val="60A444CC"/>
    <w:rsid w:val="60CA61BE"/>
    <w:rsid w:val="610E43FE"/>
    <w:rsid w:val="61A905CB"/>
    <w:rsid w:val="61EB2350"/>
    <w:rsid w:val="621517BC"/>
    <w:rsid w:val="622C4B77"/>
    <w:rsid w:val="6299419B"/>
    <w:rsid w:val="63F51786"/>
    <w:rsid w:val="65FD3DC7"/>
    <w:rsid w:val="66AD645E"/>
    <w:rsid w:val="670047E9"/>
    <w:rsid w:val="67332E10"/>
    <w:rsid w:val="699403C8"/>
    <w:rsid w:val="69EA352F"/>
    <w:rsid w:val="6B3B6A1E"/>
    <w:rsid w:val="6BB84480"/>
    <w:rsid w:val="6C891725"/>
    <w:rsid w:val="6CFE65E7"/>
    <w:rsid w:val="6FFC0478"/>
    <w:rsid w:val="708B2195"/>
    <w:rsid w:val="70B155EE"/>
    <w:rsid w:val="74793E2D"/>
    <w:rsid w:val="760E1033"/>
    <w:rsid w:val="768B2463"/>
    <w:rsid w:val="76B66E3B"/>
    <w:rsid w:val="771A1486"/>
    <w:rsid w:val="77C33D3D"/>
    <w:rsid w:val="77ED3F06"/>
    <w:rsid w:val="78BC25D4"/>
    <w:rsid w:val="79623EA7"/>
    <w:rsid w:val="7AA86C05"/>
    <w:rsid w:val="7AC202DC"/>
    <w:rsid w:val="7B05054F"/>
    <w:rsid w:val="7BC46246"/>
    <w:rsid w:val="7C55517F"/>
    <w:rsid w:val="7D1F6674"/>
    <w:rsid w:val="7EB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pPr>
      <w:spacing w:before="50" w:line="360" w:lineRule="exact"/>
    </w:pPr>
    <w:rPr>
      <w:b/>
      <w:bCs/>
      <w:color w:val="FF0000"/>
      <w:sz w:val="1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customStyle="1" w:styleId="12">
    <w:name w:val="页眉 字符"/>
    <w:basedOn w:val="10"/>
    <w:link w:val="7"/>
    <w:autoRedefine/>
    <w:qFormat/>
    <w:uiPriority w:val="0"/>
    <w:rPr>
      <w:rFonts w:ascii="Calibri" w:hAnsi="Calibri" w:eastAsia="宋体" w:cs="Calibri"/>
      <w:kern w:val="2"/>
      <w:sz w:val="18"/>
      <w:szCs w:val="18"/>
    </w:rPr>
  </w:style>
  <w:style w:type="paragraph" w:customStyle="1" w:styleId="13">
    <w:name w:val="段"/>
    <w:basedOn w:val="1"/>
    <w:link w:val="15"/>
    <w:autoRedefine/>
    <w:qFormat/>
    <w:uiPriority w:val="0"/>
    <w:pPr>
      <w:spacing w:line="240" w:lineRule="auto"/>
      <w:ind w:firstLine="420" w:firstLineChars="200"/>
    </w:pPr>
    <w:rPr>
      <w:rFonts w:ascii="Times New Roman" w:hAnsi="Times New Roman"/>
    </w:rPr>
  </w:style>
  <w:style w:type="character" w:customStyle="1" w:styleId="14">
    <w:name w:val="页脚 字符"/>
    <w:basedOn w:val="10"/>
    <w:link w:val="6"/>
    <w:autoRedefine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段 字符"/>
    <w:basedOn w:val="10"/>
    <w:link w:val="13"/>
    <w:autoRedefine/>
    <w:qFormat/>
    <w:uiPriority w:val="0"/>
    <w:rPr>
      <w:rFonts w:cs="Calibri"/>
      <w:kern w:val="2"/>
      <w:sz w:val="21"/>
      <w:szCs w:val="21"/>
    </w:rPr>
  </w:style>
  <w:style w:type="paragraph" w:customStyle="1" w:styleId="16">
    <w:name w:val="正文段落，引导语"/>
    <w:basedOn w:val="13"/>
    <w:autoRedefine/>
    <w:qFormat/>
    <w:uiPriority w:val="0"/>
    <w:rPr>
      <w:rFonts w:ascii="宋体" w:hAnsi="宋体"/>
    </w:rPr>
  </w:style>
  <w:style w:type="paragraph" w:customStyle="1" w:styleId="17">
    <w:name w:val="一级条标题"/>
    <w:next w:val="13"/>
    <w:autoRedefine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8">
    <w:name w:val="表正缩"/>
    <w:autoRedefine/>
    <w:qFormat/>
    <w:uiPriority w:val="0"/>
    <w:pPr>
      <w:framePr w:hSpace="180" w:wrap="around" w:vAnchor="text" w:hAnchor="text" w:y="1"/>
      <w:suppressOverlap/>
      <w:ind w:firstLine="200" w:firstLineChars="200"/>
      <w:jc w:val="both"/>
    </w:pPr>
    <w:rPr>
      <w:rFonts w:ascii="方正仿宋_GB2312" w:hAnsi="Times New Roman" w:eastAsia="方正仿宋_GB2312" w:cstheme="minorBidi"/>
      <w:kern w:val="2"/>
      <w:sz w:val="21"/>
      <w:szCs w:val="28"/>
      <w:lang w:val="en-US" w:eastAsia="zh-CN" w:bidi="ar-SA"/>
    </w:rPr>
  </w:style>
  <w:style w:type="paragraph" w:customStyle="1" w:styleId="19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3566</Words>
  <Characters>3883</Characters>
  <Lines>22</Lines>
  <Paragraphs>6</Paragraphs>
  <TotalTime>4</TotalTime>
  <ScaleCrop>false</ScaleCrop>
  <LinksUpToDate>false</LinksUpToDate>
  <CharactersWithSpaces>3984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2024-02-21T02:44:00Z</dcterms:created>
  <dc:creator>Admin</dc:creator>
  <cp:lastModifiedBy>北辰</cp:lastModifiedBy>
  <cp:lastPrinted>2024-05-17T07:43:00Z</cp:lastPrinted>
  <dcterms:modified xsi:type="dcterms:W3CDTF">2026-05-11T03:44:32Z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E6153694E41A4EBBB4C0EC29E6F37677_13</vt:lpwstr>
  </property>
  <property fmtid="{D5CDD505-2E9C-101B-9397-08002B2CF9AE}" pid="4" name="KSOTemplateDocerSaveRecord">
    <vt:lpwstr>eyJoZGlkIjoiNmRiYmMxMTlmMGViNTJlOTcyNzJiMGRmMzMyNGJmZmYiLCJ1c2VySWQiOiI0MTIzNzc4MTkifQ==</vt:lpwstr>
  </property>
</Properties>
</file>